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E0" w:rsidRDefault="00833F57" w:rsidP="00614AE0">
      <w:pPr>
        <w:spacing w:line="360" w:lineRule="auto"/>
        <w:jc w:val="right"/>
        <w:rPr>
          <w:rFonts w:cstheme="minorHAnsi"/>
          <w:b/>
          <w:sz w:val="52"/>
          <w:szCs w:val="52"/>
        </w:rPr>
      </w:pPr>
      <w:bookmarkStart w:id="0" w:name="_GoBack"/>
      <w:bookmarkEnd w:id="0"/>
      <w:r w:rsidRPr="00216AE6">
        <w:rPr>
          <w:b/>
          <w:noProof/>
          <w:lang w:eastAsia="en-GB"/>
        </w:rPr>
        <w:drawing>
          <wp:inline distT="0" distB="0" distL="0" distR="0" wp14:anchorId="534710C1" wp14:editId="685A9B0C">
            <wp:extent cx="2781300" cy="1895475"/>
            <wp:effectExtent l="0" t="0" r="0" b="9525"/>
            <wp:docPr id="4" name="Picture 4" descr="Z:\Finance\WEB\See Saw\ELDERPA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nance\WEB\See Saw\ELDERPAR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3831" cy="1904015"/>
                    </a:xfrm>
                    <a:prstGeom prst="rect">
                      <a:avLst/>
                    </a:prstGeom>
                    <a:noFill/>
                    <a:ln>
                      <a:noFill/>
                    </a:ln>
                  </pic:spPr>
                </pic:pic>
              </a:graphicData>
            </a:graphic>
          </wp:inline>
        </w:drawing>
      </w:r>
    </w:p>
    <w:p w:rsidR="00614AE0" w:rsidRDefault="00614AE0" w:rsidP="00614AE0">
      <w:pPr>
        <w:spacing w:line="360" w:lineRule="auto"/>
        <w:rPr>
          <w:rFonts w:cstheme="minorHAnsi"/>
          <w:b/>
          <w:sz w:val="52"/>
          <w:szCs w:val="52"/>
        </w:rPr>
      </w:pPr>
    </w:p>
    <w:p w:rsidR="00614AE0" w:rsidRDefault="00614AE0" w:rsidP="00614AE0">
      <w:pPr>
        <w:spacing w:line="360" w:lineRule="auto"/>
        <w:rPr>
          <w:rFonts w:cstheme="minorHAnsi"/>
          <w:b/>
          <w:sz w:val="52"/>
          <w:szCs w:val="52"/>
        </w:rPr>
      </w:pPr>
      <w:r>
        <w:rPr>
          <w:rFonts w:cstheme="minorHAnsi"/>
          <w:b/>
          <w:sz w:val="52"/>
          <w:szCs w:val="52"/>
        </w:rPr>
        <w:t xml:space="preserve">Factoring Policy </w:t>
      </w:r>
    </w:p>
    <w:p w:rsidR="00614AE0" w:rsidRDefault="008A332B" w:rsidP="00614AE0">
      <w:pPr>
        <w:spacing w:line="360" w:lineRule="auto"/>
        <w:rPr>
          <w:rFonts w:cstheme="minorHAnsi"/>
          <w:b/>
          <w:sz w:val="52"/>
          <w:szCs w:val="52"/>
        </w:rPr>
      </w:pPr>
      <w:r w:rsidRPr="008B4C4A">
        <w:rPr>
          <w:rFonts w:cstheme="minorHAnsi"/>
          <w:b/>
          <w:noProof/>
          <w:sz w:val="52"/>
          <w:szCs w:val="52"/>
          <w:lang w:eastAsia="en-GB"/>
        </w:rPr>
        <mc:AlternateContent>
          <mc:Choice Requires="wps">
            <w:drawing>
              <wp:anchor distT="45720" distB="45720" distL="114300" distR="114300" simplePos="0" relativeHeight="251661312" behindDoc="0" locked="0" layoutInCell="1" allowOverlap="1" wp14:anchorId="5BE70E56" wp14:editId="4A1DEFA1">
                <wp:simplePos x="0" y="0"/>
                <wp:positionH relativeFrom="margin">
                  <wp:align>center</wp:align>
                </wp:positionH>
                <wp:positionV relativeFrom="paragraph">
                  <wp:posOffset>671195</wp:posOffset>
                </wp:positionV>
                <wp:extent cx="5029200" cy="816610"/>
                <wp:effectExtent l="19050" t="1905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6610"/>
                        </a:xfrm>
                        <a:prstGeom prst="rect">
                          <a:avLst/>
                        </a:prstGeom>
                        <a:solidFill>
                          <a:srgbClr val="FFFFFF"/>
                        </a:solidFill>
                        <a:ln w="38100">
                          <a:solidFill>
                            <a:schemeClr val="accent1">
                              <a:lumMod val="75000"/>
                            </a:schemeClr>
                          </a:solidFill>
                          <a:miter lim="800000"/>
                          <a:headEnd/>
                          <a:tailEnd/>
                        </a:ln>
                      </wps:spPr>
                      <wps:txbx>
                        <w:txbxContent>
                          <w:p w:rsidR="008A332B" w:rsidRPr="0088280E" w:rsidRDefault="008A332B" w:rsidP="008A332B">
                            <w:pPr>
                              <w:jc w:val="center"/>
                              <w:rPr>
                                <w:sz w:val="28"/>
                                <w:szCs w:val="28"/>
                              </w:rPr>
                            </w:pPr>
                            <w:r w:rsidRPr="0088280E">
                              <w:rPr>
                                <w:sz w:val="28"/>
                                <w:szCs w:val="28"/>
                              </w:rPr>
                              <w:t>If you have difficulty with sight or hearing, or if you require this document translated, please contact us and we will be happy to provide this information in a format that suits your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70E56" id="_x0000_t202" coordsize="21600,21600" o:spt="202" path="m,l,21600r21600,l21600,xe">
                <v:stroke joinstyle="miter"/>
                <v:path gradientshapeok="t" o:connecttype="rect"/>
              </v:shapetype>
              <v:shape id="Text Box 2" o:spid="_x0000_s1026" type="#_x0000_t202" style="position:absolute;margin-left:0;margin-top:52.85pt;width:396pt;height:64.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" strokecolor="#2e74b5 [2404]" strokeweight="3pt">
                <v:textbox>
                  <w:txbxContent>
                    <w:p w:rsidR="008A332B" w:rsidRPr="0088280E" w:rsidRDefault="008A332B" w:rsidP="008A332B">
                      <w:pPr>
                        <w:jc w:val="center"/>
                        <w:rPr>
                          <w:sz w:val="28"/>
                          <w:szCs w:val="28"/>
                        </w:rPr>
                      </w:pPr>
                      <w:r w:rsidRPr="0088280E">
                        <w:rPr>
                          <w:sz w:val="28"/>
                          <w:szCs w:val="28"/>
                        </w:rPr>
                        <w:t>If you have difficulty with sight or hearing, or if you require this document translated, please contact us and we will be happy to provide this information in a format that suits your needs.</w:t>
                      </w:r>
                    </w:p>
                  </w:txbxContent>
                </v:textbox>
                <w10:wrap type="square" anchorx="margin"/>
              </v:shape>
            </w:pict>
          </mc:Fallback>
        </mc:AlternateContent>
      </w:r>
    </w:p>
    <w:p w:rsidR="00614AE0" w:rsidRPr="00F02356" w:rsidRDefault="00614AE0" w:rsidP="00614AE0">
      <w:pPr>
        <w:spacing w:line="360" w:lineRule="auto"/>
        <w:rPr>
          <w:rFonts w:cstheme="minorHAnsi"/>
          <w:b/>
          <w:sz w:val="24"/>
          <w:szCs w:val="24"/>
        </w:rPr>
      </w:pPr>
    </w:p>
    <w:p w:rsidR="008A332B" w:rsidRDefault="008A332B" w:rsidP="00614AE0">
      <w:pPr>
        <w:spacing w:line="360" w:lineRule="auto"/>
        <w:rPr>
          <w:rFonts w:cstheme="minorHAnsi"/>
          <w:b/>
          <w:sz w:val="28"/>
          <w:szCs w:val="28"/>
        </w:rPr>
      </w:pPr>
    </w:p>
    <w:p w:rsidR="008A332B" w:rsidRDefault="008A332B" w:rsidP="00614AE0">
      <w:pPr>
        <w:spacing w:line="360" w:lineRule="auto"/>
        <w:rPr>
          <w:rFonts w:cstheme="minorHAnsi"/>
          <w:b/>
          <w:sz w:val="28"/>
          <w:szCs w:val="28"/>
        </w:rPr>
      </w:pPr>
    </w:p>
    <w:p w:rsidR="008A332B" w:rsidRDefault="008A332B" w:rsidP="00614AE0">
      <w:pPr>
        <w:spacing w:line="360" w:lineRule="auto"/>
        <w:rPr>
          <w:rFonts w:cstheme="minorHAnsi"/>
          <w:b/>
          <w:sz w:val="28"/>
          <w:szCs w:val="28"/>
        </w:rPr>
      </w:pPr>
    </w:p>
    <w:p w:rsidR="00614AE0" w:rsidRPr="005A03A6" w:rsidRDefault="00614AE0" w:rsidP="00614AE0">
      <w:pPr>
        <w:spacing w:line="360" w:lineRule="auto"/>
        <w:rPr>
          <w:rFonts w:cstheme="minorHAnsi"/>
          <w:b/>
          <w:sz w:val="28"/>
          <w:szCs w:val="28"/>
        </w:rPr>
      </w:pPr>
      <w:r w:rsidRPr="005A03A6">
        <w:rPr>
          <w:rFonts w:cstheme="minorHAnsi"/>
          <w:b/>
          <w:sz w:val="28"/>
          <w:szCs w:val="28"/>
        </w:rPr>
        <w:br w:type="page"/>
      </w:r>
    </w:p>
    <w:p w:rsidR="00614AE0" w:rsidRPr="00F02356" w:rsidRDefault="00614AE0" w:rsidP="00614AE0">
      <w:pPr>
        <w:rPr>
          <w:b/>
          <w:noProof/>
          <w:color w:val="2E74B5" w:themeColor="accent1" w:themeShade="BF"/>
          <w:sz w:val="36"/>
          <w:szCs w:val="36"/>
          <w:lang w:eastAsia="en-GB"/>
        </w:rPr>
      </w:pPr>
      <w:r w:rsidRPr="0006720E">
        <w:rPr>
          <w:b/>
          <w:noProof/>
          <w:color w:val="2E74B5" w:themeColor="accent1" w:themeShade="BF"/>
          <w:sz w:val="36"/>
          <w:szCs w:val="36"/>
          <w:lang w:eastAsia="en-GB"/>
        </w:rPr>
        <w:lastRenderedPageBreak/>
        <w:t>Our Vision</w:t>
      </w:r>
      <w:r w:rsidRPr="00524841">
        <w:rPr>
          <w:noProof/>
          <w:color w:val="2E74B5" w:themeColor="accent1" w:themeShade="BF"/>
          <w:sz w:val="36"/>
          <w:szCs w:val="36"/>
          <w:lang w:eastAsia="en-GB"/>
        </w:rPr>
        <w:t>, Our Mission, Our Values</w:t>
      </w:r>
    </w:p>
    <w:p w:rsidR="00614AE0" w:rsidRPr="00F02356" w:rsidRDefault="00614AE0" w:rsidP="00614AE0">
      <w:pPr>
        <w:rPr>
          <w:b/>
          <w:noProof/>
          <w:color w:val="2E74B5" w:themeColor="accent1" w:themeShade="BF"/>
          <w:sz w:val="28"/>
          <w:szCs w:val="28"/>
          <w:lang w:val="en" w:eastAsia="en-GB"/>
        </w:rPr>
      </w:pPr>
      <w:r w:rsidRPr="0006720E">
        <w:rPr>
          <w:b/>
          <w:noProof/>
          <w:color w:val="2E74B5" w:themeColor="accent1" w:themeShade="BF"/>
          <w:sz w:val="28"/>
          <w:szCs w:val="28"/>
          <w:lang w:val="en" w:eastAsia="en-GB"/>
        </w:rPr>
        <w:t xml:space="preserve">Our Vision </w:t>
      </w:r>
    </w:p>
    <w:p w:rsidR="00614AE0" w:rsidRPr="00F02356" w:rsidRDefault="00614AE0" w:rsidP="00614AE0">
      <w:pPr>
        <w:rPr>
          <w:noProof/>
          <w:sz w:val="24"/>
          <w:szCs w:val="24"/>
          <w:lang w:val="en" w:eastAsia="en-GB"/>
        </w:rPr>
      </w:pPr>
      <w:r w:rsidRPr="00A8581B">
        <w:rPr>
          <w:noProof/>
          <w:sz w:val="24"/>
          <w:szCs w:val="24"/>
          <w:lang w:val="en" w:eastAsia="en-GB"/>
        </w:rPr>
        <w:t>Elderpark Housing will lead the way in delivering outstanding customer services and great places to live.</w:t>
      </w:r>
    </w:p>
    <w:p w:rsidR="00614AE0" w:rsidRPr="00F02356" w:rsidRDefault="00614AE0" w:rsidP="00614AE0">
      <w:pPr>
        <w:rPr>
          <w:b/>
          <w:noProof/>
          <w:color w:val="2E74B5" w:themeColor="accent1" w:themeShade="BF"/>
          <w:sz w:val="28"/>
          <w:szCs w:val="28"/>
          <w:lang w:val="en" w:eastAsia="en-GB"/>
        </w:rPr>
      </w:pPr>
      <w:r w:rsidRPr="0006720E">
        <w:rPr>
          <w:b/>
          <w:noProof/>
          <w:color w:val="2E74B5" w:themeColor="accent1" w:themeShade="BF"/>
          <w:sz w:val="28"/>
          <w:szCs w:val="28"/>
          <w:lang w:val="en" w:eastAsia="en-GB"/>
        </w:rPr>
        <w:t>Our Mission</w:t>
      </w:r>
    </w:p>
    <w:p w:rsidR="00614AE0" w:rsidRPr="00A8581B" w:rsidRDefault="00614AE0" w:rsidP="00614AE0">
      <w:pPr>
        <w:rPr>
          <w:noProof/>
          <w:sz w:val="24"/>
          <w:szCs w:val="24"/>
          <w:lang w:val="en" w:eastAsia="en-GB"/>
        </w:rPr>
      </w:pPr>
      <w:r w:rsidRPr="00A8581B">
        <w:rPr>
          <w:noProof/>
          <w:sz w:val="24"/>
          <w:szCs w:val="24"/>
          <w:lang w:val="en" w:eastAsia="en-GB"/>
        </w:rPr>
        <w:t>To provide quality, affordable homes and excellent services which place a focus on our customers and enhancing our communities.</w:t>
      </w:r>
    </w:p>
    <w:p w:rsidR="00614AE0" w:rsidRPr="0006720E" w:rsidRDefault="00614AE0" w:rsidP="00614AE0">
      <w:pPr>
        <w:rPr>
          <w:b/>
          <w:noProof/>
          <w:color w:val="2E74B5" w:themeColor="accent1" w:themeShade="BF"/>
          <w:sz w:val="28"/>
          <w:szCs w:val="28"/>
          <w:lang w:val="en" w:eastAsia="en-GB"/>
        </w:rPr>
      </w:pPr>
      <w:r w:rsidRPr="0006720E">
        <w:rPr>
          <w:b/>
          <w:noProof/>
          <w:color w:val="2E74B5" w:themeColor="accent1" w:themeShade="BF"/>
          <w:sz w:val="28"/>
          <w:szCs w:val="28"/>
          <w:lang w:val="en" w:eastAsia="en-GB"/>
        </w:rPr>
        <w:t>Our Values</w:t>
      </w:r>
    </w:p>
    <w:p w:rsidR="00614AE0" w:rsidRPr="008D533F" w:rsidRDefault="00614AE0" w:rsidP="00614AE0">
      <w:pPr>
        <w:rPr>
          <w:noProof/>
          <w:lang w:eastAsia="en-GB"/>
        </w:rPr>
      </w:pPr>
      <w:r>
        <w:rPr>
          <w:noProof/>
          <w:lang w:eastAsia="en-GB"/>
        </w:rPr>
        <w:drawing>
          <wp:inline distT="0" distB="0" distL="0" distR="0" wp14:anchorId="617E2681" wp14:editId="3F9800C0">
            <wp:extent cx="5731510" cy="40519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derpark Mission Statement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rsidR="00614AE0" w:rsidRPr="00F02356" w:rsidRDefault="00614AE0" w:rsidP="00614AE0">
      <w:pPr>
        <w:rPr>
          <w:b/>
          <w:color w:val="2E74B5" w:themeColor="accent1" w:themeShade="BF"/>
          <w:sz w:val="28"/>
          <w:szCs w:val="28"/>
        </w:rPr>
      </w:pPr>
      <w:r w:rsidRPr="0006720E">
        <w:rPr>
          <w:b/>
          <w:color w:val="2E74B5" w:themeColor="accent1" w:themeShade="BF"/>
          <w:sz w:val="28"/>
          <w:szCs w:val="28"/>
        </w:rPr>
        <w:t>Equality and Diversity Statement</w:t>
      </w:r>
    </w:p>
    <w:p w:rsidR="00614AE0" w:rsidRDefault="00614AE0" w:rsidP="00614AE0">
      <w:pPr>
        <w:rPr>
          <w:sz w:val="24"/>
          <w:szCs w:val="24"/>
        </w:rPr>
      </w:pPr>
      <w:r w:rsidRPr="00A8581B">
        <w:rPr>
          <w:sz w:val="24"/>
          <w:szCs w:val="24"/>
        </w:rPr>
        <w:t>Elderpark Housing are committed to ensuring people or communities do not face discrimination</w:t>
      </w:r>
      <w:r>
        <w:rPr>
          <w:sz w:val="24"/>
          <w:szCs w:val="24"/>
        </w:rPr>
        <w:t xml:space="preserve"> or social exclusion due to any of the following protected characteristics: age; disability; gender reassignment; marriage and civil partnership; pregnancy and maternity; race; religion and belief; sex or sexual orientation. </w:t>
      </w:r>
    </w:p>
    <w:p w:rsidR="00614AE0" w:rsidRDefault="00614AE0" w:rsidP="00614AE0">
      <w:pPr>
        <w:rPr>
          <w:sz w:val="24"/>
          <w:szCs w:val="24"/>
        </w:rPr>
      </w:pPr>
      <w:r>
        <w:rPr>
          <w:sz w:val="24"/>
          <w:szCs w:val="24"/>
        </w:rPr>
        <w:t>This document complies with our Equalities and Diversity Policy.</w:t>
      </w:r>
    </w:p>
    <w:p w:rsidR="00614AE0" w:rsidRDefault="00614AE0" w:rsidP="00614AE0">
      <w:pPr>
        <w:rPr>
          <w:sz w:val="24"/>
          <w:szCs w:val="24"/>
        </w:rPr>
      </w:pPr>
      <w:r>
        <w:rPr>
          <w:sz w:val="24"/>
          <w:szCs w:val="24"/>
        </w:rPr>
        <w:t xml:space="preserve">We will regularly review this Policy and consider any equalities implications taking the necessary action to address any inequalities (either directly or indirectly) that result from the implementation of this Policy. </w:t>
      </w:r>
    </w:p>
    <w:p w:rsidR="00614AE0" w:rsidRPr="008D78F2" w:rsidRDefault="00133EE0" w:rsidP="00614AE0">
      <w:pPr>
        <w:rPr>
          <w:sz w:val="24"/>
          <w:szCs w:val="24"/>
        </w:rPr>
      </w:pPr>
      <w:r>
        <w:rPr>
          <w:b/>
          <w:color w:val="2E74B5" w:themeColor="accent1" w:themeShade="BF"/>
          <w:sz w:val="36"/>
          <w:szCs w:val="36"/>
        </w:rPr>
        <w:lastRenderedPageBreak/>
        <w:t>E</w:t>
      </w:r>
      <w:r w:rsidR="00614AE0">
        <w:rPr>
          <w:b/>
          <w:color w:val="2E74B5" w:themeColor="accent1" w:themeShade="BF"/>
          <w:sz w:val="36"/>
          <w:szCs w:val="36"/>
        </w:rPr>
        <w:t xml:space="preserve">xecutive Summary </w:t>
      </w:r>
    </w:p>
    <w:p w:rsidR="00614AE0" w:rsidRDefault="00614AE0" w:rsidP="00DC047B">
      <w:pPr>
        <w:pStyle w:val="Heading1"/>
        <w:rPr>
          <w:b/>
          <w:sz w:val="28"/>
          <w:szCs w:val="28"/>
        </w:rPr>
      </w:pPr>
      <w:r w:rsidRPr="008A332B">
        <w:rPr>
          <w:rFonts w:asciiTheme="minorHAnsi" w:hAnsiTheme="minorHAnsi"/>
          <w:b/>
          <w:sz w:val="28"/>
          <w:szCs w:val="28"/>
        </w:rPr>
        <w:t xml:space="preserve">Introduction </w:t>
      </w:r>
    </w:p>
    <w:p w:rsidR="008A332B" w:rsidRPr="008A332B" w:rsidRDefault="008A332B" w:rsidP="008A332B">
      <w:pPr>
        <w:pStyle w:val="ListParagraph"/>
        <w:ind w:left="432"/>
      </w:pPr>
    </w:p>
    <w:tbl>
      <w:tblPr>
        <w:tblStyle w:val="TableGrid"/>
        <w:tblW w:w="0" w:type="auto"/>
        <w:tblLook w:val="04A0" w:firstRow="1" w:lastRow="0" w:firstColumn="1" w:lastColumn="0" w:noHBand="0" w:noVBand="1"/>
      </w:tblPr>
      <w:tblGrid>
        <w:gridCol w:w="9016"/>
      </w:tblGrid>
      <w:tr w:rsidR="00614AE0" w:rsidRPr="00B8773D" w:rsidTr="00CC0438">
        <w:tc>
          <w:tcPr>
            <w:tcW w:w="9242" w:type="dxa"/>
          </w:tcPr>
          <w:p w:rsidR="00614AE0" w:rsidRPr="00B8773D" w:rsidRDefault="00614AE0" w:rsidP="00614AE0">
            <w:pPr>
              <w:pStyle w:val="Default"/>
              <w:rPr>
                <w:rFonts w:cstheme="minorHAnsi"/>
                <w:b/>
                <w:color w:val="8496B0" w:themeColor="text2" w:themeTint="99"/>
              </w:rPr>
            </w:pPr>
            <w:r w:rsidRPr="00B8773D">
              <w:rPr>
                <w:rFonts w:asciiTheme="minorHAnsi" w:hAnsiTheme="minorHAnsi"/>
              </w:rPr>
              <w:t>The Director of Housing and Customer</w:t>
            </w:r>
            <w:r w:rsidR="00C973D4">
              <w:rPr>
                <w:rFonts w:asciiTheme="minorHAnsi" w:hAnsiTheme="minorHAnsi"/>
              </w:rPr>
              <w:t xml:space="preserve"> Services</w:t>
            </w:r>
            <w:r>
              <w:rPr>
                <w:rFonts w:asciiTheme="minorHAnsi" w:hAnsiTheme="minorHAnsi"/>
              </w:rPr>
              <w:t>, in consultation with the Director of Finance and Corporate Service</w:t>
            </w:r>
            <w:r w:rsidR="00FD6D5F">
              <w:rPr>
                <w:rFonts w:asciiTheme="minorHAnsi" w:hAnsiTheme="minorHAnsi"/>
              </w:rPr>
              <w:t>s</w:t>
            </w:r>
            <w:r>
              <w:rPr>
                <w:rFonts w:asciiTheme="minorHAnsi" w:hAnsiTheme="minorHAnsi"/>
              </w:rPr>
              <w:t xml:space="preserve"> and the Director of Maintenance</w:t>
            </w:r>
            <w:r w:rsidR="00FD6D5F">
              <w:rPr>
                <w:rFonts w:asciiTheme="minorHAnsi" w:hAnsiTheme="minorHAnsi"/>
              </w:rPr>
              <w:t xml:space="preserve"> and the Housing Services </w:t>
            </w:r>
            <w:r w:rsidR="00E33989">
              <w:rPr>
                <w:rFonts w:asciiTheme="minorHAnsi" w:hAnsiTheme="minorHAnsi"/>
              </w:rPr>
              <w:t>Off</w:t>
            </w:r>
            <w:r w:rsidR="00820DC6">
              <w:rPr>
                <w:rFonts w:asciiTheme="minorHAnsi" w:hAnsiTheme="minorHAnsi"/>
              </w:rPr>
              <w:t>i</w:t>
            </w:r>
            <w:r w:rsidR="00E33989">
              <w:rPr>
                <w:rFonts w:asciiTheme="minorHAnsi" w:hAnsiTheme="minorHAnsi"/>
              </w:rPr>
              <w:t>cer</w:t>
            </w:r>
            <w:r>
              <w:rPr>
                <w:rFonts w:asciiTheme="minorHAnsi" w:hAnsiTheme="minorHAnsi"/>
              </w:rPr>
              <w:t xml:space="preserve"> </w:t>
            </w:r>
            <w:r w:rsidRPr="00B8773D">
              <w:rPr>
                <w:rFonts w:asciiTheme="minorHAnsi" w:hAnsiTheme="minorHAnsi"/>
              </w:rPr>
              <w:t xml:space="preserve">has developed this policy </w:t>
            </w:r>
            <w:r>
              <w:rPr>
                <w:rFonts w:asciiTheme="minorHAnsi" w:hAnsiTheme="minorHAnsi"/>
              </w:rPr>
              <w:t xml:space="preserve">and the accompanying written statement on behalf </w:t>
            </w:r>
            <w:r w:rsidRPr="00B8773D">
              <w:rPr>
                <w:rFonts w:asciiTheme="minorHAnsi" w:hAnsiTheme="minorHAnsi"/>
              </w:rPr>
              <w:t xml:space="preserve">of the organisation. </w:t>
            </w:r>
          </w:p>
        </w:tc>
      </w:tr>
    </w:tbl>
    <w:p w:rsidR="00614AE0" w:rsidRPr="00B8773D" w:rsidRDefault="00614AE0" w:rsidP="00614AE0">
      <w:pPr>
        <w:spacing w:after="0" w:line="240" w:lineRule="auto"/>
        <w:rPr>
          <w:b/>
          <w:color w:val="2E74B5" w:themeColor="accent1" w:themeShade="BF"/>
          <w:sz w:val="24"/>
          <w:szCs w:val="24"/>
        </w:rPr>
      </w:pPr>
    </w:p>
    <w:p w:rsidR="00614AE0" w:rsidRPr="008A332B" w:rsidRDefault="00614AE0" w:rsidP="00DC047B">
      <w:pPr>
        <w:pStyle w:val="Heading1"/>
        <w:rPr>
          <w:rFonts w:asciiTheme="minorHAnsi" w:hAnsiTheme="minorHAnsi"/>
          <w:b/>
          <w:sz w:val="28"/>
          <w:szCs w:val="28"/>
        </w:rPr>
      </w:pPr>
      <w:r w:rsidRPr="008A332B">
        <w:rPr>
          <w:rFonts w:asciiTheme="minorHAnsi" w:hAnsiTheme="minorHAnsi"/>
          <w:b/>
          <w:sz w:val="28"/>
          <w:szCs w:val="28"/>
        </w:rPr>
        <w:t>Purpose of the Policy</w:t>
      </w:r>
      <w:r w:rsidR="008A332B">
        <w:rPr>
          <w:rFonts w:asciiTheme="minorHAnsi" w:hAnsiTheme="minorHAnsi"/>
          <w:b/>
          <w:sz w:val="28"/>
          <w:szCs w:val="28"/>
        </w:rPr>
        <w:br/>
      </w:r>
    </w:p>
    <w:tbl>
      <w:tblPr>
        <w:tblStyle w:val="TableGrid"/>
        <w:tblW w:w="0" w:type="auto"/>
        <w:tblLook w:val="04A0" w:firstRow="1" w:lastRow="0" w:firstColumn="1" w:lastColumn="0" w:noHBand="0" w:noVBand="1"/>
      </w:tblPr>
      <w:tblGrid>
        <w:gridCol w:w="9016"/>
      </w:tblGrid>
      <w:tr w:rsidR="00614AE0" w:rsidRPr="00B8773D" w:rsidTr="00CC0438">
        <w:tc>
          <w:tcPr>
            <w:tcW w:w="9242" w:type="dxa"/>
          </w:tcPr>
          <w:p w:rsidR="00820DC6" w:rsidRDefault="00614AE0" w:rsidP="00E17BB0">
            <w:pPr>
              <w:pStyle w:val="Default"/>
              <w:rPr>
                <w:rFonts w:asciiTheme="minorHAnsi" w:eastAsia="Arial" w:hAnsiTheme="minorHAnsi" w:cstheme="minorHAnsi"/>
              </w:rPr>
            </w:pPr>
            <w:r w:rsidRPr="00B8773D">
              <w:rPr>
                <w:rFonts w:asciiTheme="minorHAnsi" w:eastAsia="Arial" w:hAnsiTheme="minorHAnsi" w:cstheme="minorHAnsi"/>
              </w:rPr>
              <w:t xml:space="preserve">This policy sets out </w:t>
            </w:r>
            <w:r>
              <w:rPr>
                <w:rFonts w:asciiTheme="minorHAnsi" w:eastAsia="Arial" w:hAnsiTheme="minorHAnsi" w:cstheme="minorHAnsi"/>
              </w:rPr>
              <w:t xml:space="preserve">the legislation and guidance that the Association has taken </w:t>
            </w:r>
            <w:r w:rsidR="00820DC6">
              <w:rPr>
                <w:rFonts w:asciiTheme="minorHAnsi" w:eastAsia="Arial" w:hAnsiTheme="minorHAnsi" w:cstheme="minorHAnsi"/>
              </w:rPr>
              <w:t>into account as part of the review of the Factorin</w:t>
            </w:r>
            <w:r w:rsidR="00FD6D5F">
              <w:rPr>
                <w:rFonts w:asciiTheme="minorHAnsi" w:eastAsia="Arial" w:hAnsiTheme="minorHAnsi" w:cstheme="minorHAnsi"/>
              </w:rPr>
              <w:t>g Service.  This is demonstrated</w:t>
            </w:r>
            <w:r w:rsidR="00820DC6">
              <w:rPr>
                <w:rFonts w:asciiTheme="minorHAnsi" w:eastAsia="Arial" w:hAnsiTheme="minorHAnsi" w:cstheme="minorHAnsi"/>
              </w:rPr>
              <w:t xml:space="preserve"> by t</w:t>
            </w:r>
            <w:r>
              <w:rPr>
                <w:rFonts w:asciiTheme="minorHAnsi" w:eastAsia="Arial" w:hAnsiTheme="minorHAnsi" w:cstheme="minorHAnsi"/>
              </w:rPr>
              <w:t xml:space="preserve">he </w:t>
            </w:r>
            <w:r w:rsidR="00820DC6">
              <w:rPr>
                <w:rFonts w:asciiTheme="minorHAnsi" w:eastAsia="Arial" w:hAnsiTheme="minorHAnsi" w:cstheme="minorHAnsi"/>
              </w:rPr>
              <w:t>W</w:t>
            </w:r>
            <w:r>
              <w:rPr>
                <w:rFonts w:asciiTheme="minorHAnsi" w:eastAsia="Arial" w:hAnsiTheme="minorHAnsi" w:cstheme="minorHAnsi"/>
              </w:rPr>
              <w:t xml:space="preserve">ritten </w:t>
            </w:r>
            <w:r w:rsidR="00820DC6">
              <w:rPr>
                <w:rFonts w:asciiTheme="minorHAnsi" w:eastAsia="Arial" w:hAnsiTheme="minorHAnsi" w:cstheme="minorHAnsi"/>
              </w:rPr>
              <w:t>S</w:t>
            </w:r>
            <w:r>
              <w:rPr>
                <w:rFonts w:asciiTheme="minorHAnsi" w:eastAsia="Arial" w:hAnsiTheme="minorHAnsi" w:cstheme="minorHAnsi"/>
              </w:rPr>
              <w:t xml:space="preserve">tatement which </w:t>
            </w:r>
            <w:r w:rsidR="00E33989">
              <w:rPr>
                <w:rFonts w:asciiTheme="minorHAnsi" w:eastAsia="Arial" w:hAnsiTheme="minorHAnsi" w:cstheme="minorHAnsi"/>
              </w:rPr>
              <w:t xml:space="preserve">outlines </w:t>
            </w:r>
            <w:r w:rsidR="00820DC6">
              <w:rPr>
                <w:rFonts w:asciiTheme="minorHAnsi" w:eastAsia="Arial" w:hAnsiTheme="minorHAnsi" w:cstheme="minorHAnsi"/>
              </w:rPr>
              <w:t xml:space="preserve">how we offer a transparent factoring service to owners.  The purpose of which is to maintain the fabric of the building and common arears to a high standard  and  promote a </w:t>
            </w:r>
            <w:r w:rsidR="00E33989">
              <w:rPr>
                <w:rFonts w:asciiTheme="minorHAnsi" w:eastAsia="Arial" w:hAnsiTheme="minorHAnsi" w:cstheme="minorHAnsi"/>
              </w:rPr>
              <w:t>safe</w:t>
            </w:r>
            <w:r w:rsidR="00820DC6">
              <w:rPr>
                <w:rFonts w:asciiTheme="minorHAnsi" w:eastAsia="Arial" w:hAnsiTheme="minorHAnsi" w:cstheme="minorHAnsi"/>
              </w:rPr>
              <w:t xml:space="preserve"> and </w:t>
            </w:r>
            <w:r w:rsidR="00E33989">
              <w:rPr>
                <w:rFonts w:asciiTheme="minorHAnsi" w:eastAsia="Arial" w:hAnsiTheme="minorHAnsi" w:cstheme="minorHAnsi"/>
              </w:rPr>
              <w:t>secure environment</w:t>
            </w:r>
            <w:r w:rsidR="00820DC6">
              <w:rPr>
                <w:rFonts w:asciiTheme="minorHAnsi" w:eastAsia="Arial" w:hAnsiTheme="minorHAnsi" w:cstheme="minorHAnsi"/>
              </w:rPr>
              <w:t xml:space="preserve">. </w:t>
            </w:r>
          </w:p>
          <w:p w:rsidR="00820DC6" w:rsidRDefault="00820DC6" w:rsidP="00E17BB0">
            <w:pPr>
              <w:pStyle w:val="Default"/>
              <w:rPr>
                <w:rFonts w:asciiTheme="minorHAnsi" w:eastAsia="Arial" w:hAnsiTheme="minorHAnsi" w:cstheme="minorHAnsi"/>
              </w:rPr>
            </w:pPr>
          </w:p>
          <w:p w:rsidR="00783290" w:rsidRPr="00B8773D" w:rsidRDefault="00783290" w:rsidP="00510522">
            <w:pPr>
              <w:pStyle w:val="Default"/>
              <w:ind w:left="-42"/>
              <w:rPr>
                <w:rFonts w:eastAsia="Arial" w:cstheme="minorHAnsi"/>
              </w:rPr>
            </w:pPr>
          </w:p>
        </w:tc>
      </w:tr>
    </w:tbl>
    <w:p w:rsidR="00614AE0" w:rsidRPr="008A332B" w:rsidRDefault="00614AE0" w:rsidP="00DC047B">
      <w:pPr>
        <w:pStyle w:val="Heading1"/>
        <w:rPr>
          <w:rFonts w:asciiTheme="minorHAnsi" w:hAnsiTheme="minorHAnsi"/>
          <w:b/>
          <w:sz w:val="28"/>
          <w:szCs w:val="28"/>
        </w:rPr>
      </w:pPr>
      <w:r w:rsidRPr="008A332B">
        <w:rPr>
          <w:rFonts w:asciiTheme="minorHAnsi" w:hAnsiTheme="minorHAnsi"/>
          <w:b/>
          <w:sz w:val="28"/>
          <w:szCs w:val="28"/>
        </w:rPr>
        <w:t>Aims and Objectives of the Policy</w:t>
      </w:r>
      <w:r w:rsidR="008A332B">
        <w:rPr>
          <w:rFonts w:asciiTheme="minorHAnsi" w:hAnsiTheme="minorHAnsi"/>
          <w:b/>
          <w:sz w:val="28"/>
          <w:szCs w:val="28"/>
        </w:rPr>
        <w:br/>
      </w:r>
    </w:p>
    <w:tbl>
      <w:tblPr>
        <w:tblStyle w:val="TableGrid"/>
        <w:tblW w:w="0" w:type="auto"/>
        <w:tblLook w:val="04A0" w:firstRow="1" w:lastRow="0" w:firstColumn="1" w:lastColumn="0" w:noHBand="0" w:noVBand="1"/>
      </w:tblPr>
      <w:tblGrid>
        <w:gridCol w:w="9016"/>
      </w:tblGrid>
      <w:tr w:rsidR="00614AE0" w:rsidRPr="00B8773D" w:rsidTr="00CC0438">
        <w:tc>
          <w:tcPr>
            <w:tcW w:w="9242" w:type="dxa"/>
          </w:tcPr>
          <w:p w:rsidR="008B3932" w:rsidRDefault="006C731F" w:rsidP="008B3932">
            <w:pPr>
              <w:autoSpaceDE w:val="0"/>
              <w:autoSpaceDN w:val="0"/>
              <w:adjustRightInd w:val="0"/>
              <w:rPr>
                <w:rFonts w:cstheme="minorHAnsi"/>
                <w:sz w:val="24"/>
                <w:szCs w:val="24"/>
              </w:rPr>
            </w:pPr>
            <w:r>
              <w:rPr>
                <w:rFonts w:cstheme="minorHAnsi"/>
                <w:sz w:val="24"/>
                <w:szCs w:val="24"/>
              </w:rPr>
              <w:t xml:space="preserve">A main objective of this policy is that the factoring service adheres to the Code of Code for Property Factors.   Other internally focused objectives include  </w:t>
            </w:r>
          </w:p>
          <w:p w:rsidR="00166AB9" w:rsidRPr="008B3932" w:rsidRDefault="00783290" w:rsidP="008B3932">
            <w:pPr>
              <w:pStyle w:val="ListParagraph"/>
              <w:numPr>
                <w:ilvl w:val="0"/>
                <w:numId w:val="23"/>
              </w:numPr>
              <w:autoSpaceDE w:val="0"/>
              <w:autoSpaceDN w:val="0"/>
              <w:adjustRightInd w:val="0"/>
              <w:rPr>
                <w:rFonts w:cs="Arial"/>
                <w:color w:val="000000"/>
                <w:sz w:val="24"/>
                <w:szCs w:val="24"/>
              </w:rPr>
            </w:pPr>
            <w:r w:rsidRPr="008B3932">
              <w:rPr>
                <w:rFonts w:cs="Arial"/>
                <w:color w:val="000000"/>
                <w:sz w:val="24"/>
                <w:szCs w:val="24"/>
              </w:rPr>
              <w:t xml:space="preserve">Maintain accurate information and utilise the </w:t>
            </w:r>
            <w:r w:rsidR="00166AB9" w:rsidRPr="008B3932">
              <w:rPr>
                <w:rFonts w:cs="Arial"/>
                <w:color w:val="000000"/>
                <w:sz w:val="24"/>
                <w:szCs w:val="24"/>
              </w:rPr>
              <w:t>capacity</w:t>
            </w:r>
            <w:r w:rsidRPr="008B3932">
              <w:rPr>
                <w:rFonts w:cs="Arial"/>
                <w:color w:val="000000"/>
                <w:sz w:val="24"/>
                <w:szCs w:val="24"/>
              </w:rPr>
              <w:t xml:space="preserve"> of our I</w:t>
            </w:r>
            <w:r w:rsidR="00FD6D5F" w:rsidRPr="008B3932">
              <w:rPr>
                <w:rFonts w:cs="Arial"/>
                <w:color w:val="000000"/>
                <w:sz w:val="24"/>
                <w:szCs w:val="24"/>
              </w:rPr>
              <w:t>.</w:t>
            </w:r>
            <w:r w:rsidRPr="008B3932">
              <w:rPr>
                <w:rFonts w:cs="Arial"/>
                <w:color w:val="000000"/>
                <w:sz w:val="24"/>
                <w:szCs w:val="24"/>
              </w:rPr>
              <w:t xml:space="preserve">T system </w:t>
            </w:r>
            <w:r w:rsidR="00166AB9" w:rsidRPr="008B3932">
              <w:rPr>
                <w:rFonts w:cs="Arial"/>
                <w:color w:val="000000"/>
                <w:sz w:val="24"/>
                <w:szCs w:val="24"/>
              </w:rPr>
              <w:t xml:space="preserve">to help provide an effective service. </w:t>
            </w:r>
          </w:p>
          <w:p w:rsidR="00166AB9" w:rsidRPr="00510522" w:rsidRDefault="00166AB9" w:rsidP="00510522">
            <w:pPr>
              <w:pStyle w:val="ListParagraph"/>
              <w:numPr>
                <w:ilvl w:val="0"/>
                <w:numId w:val="23"/>
              </w:numPr>
              <w:autoSpaceDE w:val="0"/>
              <w:autoSpaceDN w:val="0"/>
              <w:adjustRightInd w:val="0"/>
              <w:spacing w:line="0" w:lineRule="atLeast"/>
              <w:rPr>
                <w:rFonts w:cs="Arial"/>
                <w:color w:val="000000"/>
                <w:sz w:val="24"/>
                <w:szCs w:val="24"/>
              </w:rPr>
            </w:pPr>
            <w:r w:rsidRPr="00510522">
              <w:rPr>
                <w:rFonts w:cs="Arial"/>
                <w:color w:val="000000"/>
                <w:sz w:val="24"/>
                <w:szCs w:val="24"/>
              </w:rPr>
              <w:t>Account clearly for monies held on behalf of owners including advance payments and sinking funds.</w:t>
            </w:r>
          </w:p>
          <w:p w:rsidR="00166AB9" w:rsidRPr="00510522" w:rsidRDefault="00166AB9" w:rsidP="00510522">
            <w:pPr>
              <w:pStyle w:val="ListParagraph"/>
              <w:numPr>
                <w:ilvl w:val="0"/>
                <w:numId w:val="23"/>
              </w:numPr>
              <w:autoSpaceDE w:val="0"/>
              <w:autoSpaceDN w:val="0"/>
              <w:adjustRightInd w:val="0"/>
              <w:spacing w:line="0" w:lineRule="atLeast"/>
              <w:rPr>
                <w:rFonts w:cs="Arial"/>
                <w:color w:val="000000"/>
                <w:sz w:val="24"/>
                <w:szCs w:val="24"/>
              </w:rPr>
            </w:pPr>
            <w:r w:rsidRPr="00510522">
              <w:rPr>
                <w:rFonts w:cs="Arial"/>
                <w:color w:val="000000"/>
                <w:sz w:val="24"/>
                <w:szCs w:val="24"/>
              </w:rPr>
              <w:t>Take appropriate action to recover all monies due.</w:t>
            </w:r>
          </w:p>
          <w:p w:rsidR="00166AB9" w:rsidRPr="00510522" w:rsidRDefault="00166AB9" w:rsidP="00510522">
            <w:pPr>
              <w:pStyle w:val="ListParagraph"/>
              <w:numPr>
                <w:ilvl w:val="0"/>
                <w:numId w:val="23"/>
              </w:numPr>
              <w:autoSpaceDE w:val="0"/>
              <w:autoSpaceDN w:val="0"/>
              <w:adjustRightInd w:val="0"/>
              <w:spacing w:line="0" w:lineRule="atLeast"/>
              <w:rPr>
                <w:rFonts w:cs="Arial"/>
                <w:color w:val="000000"/>
                <w:sz w:val="24"/>
                <w:szCs w:val="24"/>
              </w:rPr>
            </w:pPr>
            <w:r w:rsidRPr="00510522">
              <w:rPr>
                <w:rFonts w:cs="Arial"/>
                <w:color w:val="000000"/>
                <w:sz w:val="24"/>
                <w:szCs w:val="24"/>
              </w:rPr>
              <w:t xml:space="preserve">Provide owners with the opportunity to participate in the Association’s decision making process in relation to factoring or wider community development initiatives. </w:t>
            </w:r>
          </w:p>
          <w:p w:rsidR="00614AE0" w:rsidRPr="00B8773D" w:rsidRDefault="0002238D" w:rsidP="00510522">
            <w:pPr>
              <w:pStyle w:val="ListParagraph"/>
              <w:numPr>
                <w:ilvl w:val="0"/>
                <w:numId w:val="23"/>
              </w:numPr>
              <w:autoSpaceDE w:val="0"/>
              <w:autoSpaceDN w:val="0"/>
              <w:adjustRightInd w:val="0"/>
              <w:spacing w:line="0" w:lineRule="atLeast"/>
              <w:rPr>
                <w:rFonts w:cstheme="minorHAnsi"/>
                <w:sz w:val="24"/>
                <w:szCs w:val="24"/>
              </w:rPr>
            </w:pPr>
            <w:r w:rsidRPr="00510522">
              <w:rPr>
                <w:rFonts w:cs="Arial"/>
                <w:color w:val="000000"/>
                <w:sz w:val="24"/>
                <w:szCs w:val="24"/>
              </w:rPr>
              <w:t>Provide owners with benefits of havi</w:t>
            </w:r>
            <w:r w:rsidR="00AE4038" w:rsidRPr="00510522">
              <w:rPr>
                <w:rFonts w:cs="Arial"/>
                <w:color w:val="000000"/>
                <w:sz w:val="24"/>
                <w:szCs w:val="24"/>
              </w:rPr>
              <w:t>ng a factor who is also a community based social landlord.</w:t>
            </w:r>
            <w:r w:rsidR="00AE4038" w:rsidRPr="00133EE0">
              <w:rPr>
                <w:rFonts w:cs="CIDFont+F2"/>
                <w:sz w:val="24"/>
                <w:szCs w:val="24"/>
              </w:rPr>
              <w:t xml:space="preserve"> </w:t>
            </w:r>
          </w:p>
        </w:tc>
      </w:tr>
    </w:tbl>
    <w:p w:rsidR="00614AE0" w:rsidRPr="00B8773D" w:rsidRDefault="00614AE0" w:rsidP="00614AE0">
      <w:pPr>
        <w:widowControl w:val="0"/>
        <w:rPr>
          <w:rFonts w:cstheme="minorHAnsi"/>
          <w:sz w:val="24"/>
          <w:szCs w:val="24"/>
        </w:rPr>
      </w:pPr>
    </w:p>
    <w:p w:rsidR="00614AE0" w:rsidRDefault="00614AE0" w:rsidP="00DC047B">
      <w:pPr>
        <w:pStyle w:val="Heading1"/>
        <w:rPr>
          <w:rFonts w:asciiTheme="minorHAnsi" w:hAnsiTheme="minorHAnsi"/>
          <w:b/>
          <w:sz w:val="28"/>
          <w:szCs w:val="28"/>
        </w:rPr>
      </w:pPr>
      <w:r w:rsidRPr="008A332B">
        <w:rPr>
          <w:rFonts w:asciiTheme="minorHAnsi" w:hAnsiTheme="minorHAnsi"/>
          <w:b/>
          <w:sz w:val="28"/>
          <w:szCs w:val="28"/>
        </w:rPr>
        <w:t xml:space="preserve">Legislative and Regulatory Compliance </w:t>
      </w:r>
    </w:p>
    <w:p w:rsidR="00B30E69" w:rsidRPr="00B30E69" w:rsidRDefault="00B30E69" w:rsidP="00B30E69"/>
    <w:tbl>
      <w:tblPr>
        <w:tblStyle w:val="TableGrid"/>
        <w:tblW w:w="0" w:type="auto"/>
        <w:tblLook w:val="04A0" w:firstRow="1" w:lastRow="0" w:firstColumn="1" w:lastColumn="0" w:noHBand="0" w:noVBand="1"/>
      </w:tblPr>
      <w:tblGrid>
        <w:gridCol w:w="9016"/>
      </w:tblGrid>
      <w:tr w:rsidR="00614AE0" w:rsidRPr="00B8773D" w:rsidTr="00B83D0C">
        <w:tc>
          <w:tcPr>
            <w:tcW w:w="9016" w:type="dxa"/>
          </w:tcPr>
          <w:p w:rsidR="000F759D" w:rsidRPr="00133EE0" w:rsidRDefault="00614AE0" w:rsidP="00CC0438">
            <w:pPr>
              <w:autoSpaceDE w:val="0"/>
              <w:autoSpaceDN w:val="0"/>
              <w:adjustRightInd w:val="0"/>
              <w:rPr>
                <w:rFonts w:cs="Arial"/>
                <w:sz w:val="24"/>
                <w:szCs w:val="24"/>
              </w:rPr>
            </w:pPr>
            <w:r w:rsidRPr="00133EE0">
              <w:rPr>
                <w:rFonts w:cs="Arial"/>
                <w:sz w:val="24"/>
                <w:szCs w:val="24"/>
              </w:rPr>
              <w:t xml:space="preserve">The </w:t>
            </w:r>
            <w:r w:rsidR="00E33989" w:rsidRPr="00133EE0">
              <w:rPr>
                <w:rFonts w:cs="Arial"/>
                <w:sz w:val="24"/>
                <w:szCs w:val="24"/>
              </w:rPr>
              <w:t xml:space="preserve">Association’s Factoring service will </w:t>
            </w:r>
            <w:r w:rsidR="000F759D" w:rsidRPr="00133EE0">
              <w:rPr>
                <w:rFonts w:cs="Arial"/>
                <w:sz w:val="24"/>
                <w:szCs w:val="24"/>
              </w:rPr>
              <w:t>conduct its business in a manner that complies with releva</w:t>
            </w:r>
            <w:r w:rsidR="00FD6D5F">
              <w:rPr>
                <w:rFonts w:cs="Arial"/>
                <w:sz w:val="24"/>
                <w:szCs w:val="24"/>
              </w:rPr>
              <w:t>nt legislation.   This includes;</w:t>
            </w:r>
          </w:p>
          <w:p w:rsidR="000F759D" w:rsidRPr="00133EE0" w:rsidRDefault="000F759D" w:rsidP="00CC0438">
            <w:pPr>
              <w:autoSpaceDE w:val="0"/>
              <w:autoSpaceDN w:val="0"/>
              <w:adjustRightInd w:val="0"/>
              <w:rPr>
                <w:rFonts w:cs="Arial"/>
                <w:sz w:val="24"/>
                <w:szCs w:val="24"/>
              </w:rPr>
            </w:pPr>
          </w:p>
          <w:p w:rsidR="000F759D" w:rsidRPr="00B83D0C" w:rsidRDefault="000F759D" w:rsidP="00B83D0C">
            <w:pPr>
              <w:pStyle w:val="ListParagraph"/>
              <w:numPr>
                <w:ilvl w:val="0"/>
                <w:numId w:val="23"/>
              </w:numPr>
              <w:autoSpaceDE w:val="0"/>
              <w:autoSpaceDN w:val="0"/>
              <w:adjustRightInd w:val="0"/>
              <w:spacing w:line="0" w:lineRule="atLeast"/>
              <w:rPr>
                <w:rFonts w:cs="Arial"/>
                <w:color w:val="000000"/>
                <w:sz w:val="24"/>
                <w:szCs w:val="24"/>
              </w:rPr>
            </w:pPr>
            <w:r w:rsidRPr="00B83D0C">
              <w:rPr>
                <w:rFonts w:cs="Arial"/>
                <w:color w:val="000000"/>
                <w:sz w:val="24"/>
                <w:szCs w:val="24"/>
              </w:rPr>
              <w:t>The title Conditions ( Scotland) Act 2003</w:t>
            </w:r>
          </w:p>
          <w:p w:rsidR="000F759D" w:rsidRPr="00B83D0C" w:rsidRDefault="000F759D" w:rsidP="00B83D0C">
            <w:pPr>
              <w:pStyle w:val="ListParagraph"/>
              <w:numPr>
                <w:ilvl w:val="0"/>
                <w:numId w:val="23"/>
              </w:numPr>
              <w:autoSpaceDE w:val="0"/>
              <w:autoSpaceDN w:val="0"/>
              <w:adjustRightInd w:val="0"/>
              <w:spacing w:line="0" w:lineRule="atLeast"/>
              <w:rPr>
                <w:rFonts w:cs="Arial"/>
                <w:color w:val="000000"/>
                <w:sz w:val="24"/>
                <w:szCs w:val="24"/>
              </w:rPr>
            </w:pPr>
            <w:r w:rsidRPr="00B83D0C">
              <w:rPr>
                <w:rFonts w:cs="Arial"/>
                <w:color w:val="000000"/>
                <w:sz w:val="24"/>
                <w:szCs w:val="24"/>
              </w:rPr>
              <w:t xml:space="preserve">The Tenements Scotland Act 2004 – The Tenement Management Scheme </w:t>
            </w:r>
          </w:p>
          <w:p w:rsidR="000F759D" w:rsidRPr="00B83D0C" w:rsidRDefault="000F759D" w:rsidP="00B83D0C">
            <w:pPr>
              <w:pStyle w:val="ListParagraph"/>
              <w:numPr>
                <w:ilvl w:val="0"/>
                <w:numId w:val="23"/>
              </w:numPr>
              <w:autoSpaceDE w:val="0"/>
              <w:autoSpaceDN w:val="0"/>
              <w:adjustRightInd w:val="0"/>
              <w:spacing w:line="0" w:lineRule="atLeast"/>
              <w:rPr>
                <w:rFonts w:cs="Arial"/>
                <w:color w:val="000000"/>
                <w:sz w:val="24"/>
                <w:szCs w:val="24"/>
              </w:rPr>
            </w:pPr>
            <w:r w:rsidRPr="00B83D0C">
              <w:rPr>
                <w:rFonts w:cs="Arial"/>
                <w:color w:val="000000"/>
                <w:sz w:val="24"/>
                <w:szCs w:val="24"/>
              </w:rPr>
              <w:t>The Housing (Scotland) Act 2006, 2016, and 2001/2010</w:t>
            </w:r>
          </w:p>
          <w:p w:rsidR="00614AE0" w:rsidRPr="00133EE0" w:rsidRDefault="00AE4038" w:rsidP="00DC047B">
            <w:pPr>
              <w:pStyle w:val="ListParagraph"/>
              <w:numPr>
                <w:ilvl w:val="0"/>
                <w:numId w:val="23"/>
              </w:numPr>
              <w:autoSpaceDE w:val="0"/>
              <w:autoSpaceDN w:val="0"/>
              <w:adjustRightInd w:val="0"/>
              <w:spacing w:line="0" w:lineRule="atLeast"/>
              <w:rPr>
                <w:rFonts w:cstheme="minorHAnsi"/>
                <w:b/>
                <w:color w:val="8496B0" w:themeColor="text2" w:themeTint="99"/>
                <w:sz w:val="24"/>
                <w:szCs w:val="24"/>
              </w:rPr>
            </w:pPr>
            <w:r w:rsidRPr="00DC047B">
              <w:rPr>
                <w:rFonts w:cs="Arial"/>
                <w:color w:val="000000"/>
                <w:sz w:val="24"/>
                <w:szCs w:val="24"/>
              </w:rPr>
              <w:t>The Property Factors (</w:t>
            </w:r>
            <w:r w:rsidR="000F759D" w:rsidRPr="00DC047B">
              <w:rPr>
                <w:rFonts w:cs="Arial"/>
                <w:color w:val="000000"/>
                <w:sz w:val="24"/>
                <w:szCs w:val="24"/>
              </w:rPr>
              <w:t>Scotland) Act 2011 – The Code of Conduct.</w:t>
            </w:r>
          </w:p>
        </w:tc>
      </w:tr>
    </w:tbl>
    <w:p w:rsidR="00614AE0" w:rsidRPr="00DC047B" w:rsidRDefault="00B83D0C" w:rsidP="00614AE0">
      <w:pPr>
        <w:widowControl w:val="0"/>
        <w:rPr>
          <w:color w:val="2E74B5" w:themeColor="accent1" w:themeShade="BF"/>
          <w:sz w:val="28"/>
          <w:szCs w:val="28"/>
        </w:rPr>
      </w:pPr>
      <w:r>
        <w:rPr>
          <w:sz w:val="24"/>
          <w:szCs w:val="24"/>
        </w:rPr>
        <w:lastRenderedPageBreak/>
        <w:br/>
      </w:r>
      <w:r w:rsidR="00614AE0" w:rsidRPr="00DC047B">
        <w:rPr>
          <w:color w:val="2E74B5" w:themeColor="accent1" w:themeShade="BF"/>
          <w:sz w:val="28"/>
          <w:szCs w:val="28"/>
        </w:rPr>
        <w:t xml:space="preserve">Equalities </w:t>
      </w:r>
    </w:p>
    <w:tbl>
      <w:tblPr>
        <w:tblStyle w:val="TableGrid"/>
        <w:tblW w:w="0" w:type="auto"/>
        <w:tblLook w:val="04A0" w:firstRow="1" w:lastRow="0" w:firstColumn="1" w:lastColumn="0" w:noHBand="0" w:noVBand="1"/>
      </w:tblPr>
      <w:tblGrid>
        <w:gridCol w:w="9016"/>
      </w:tblGrid>
      <w:tr w:rsidR="00614AE0" w:rsidRPr="008C318C" w:rsidTr="00CC0438">
        <w:tc>
          <w:tcPr>
            <w:tcW w:w="9242" w:type="dxa"/>
          </w:tcPr>
          <w:p w:rsidR="00614AE0" w:rsidRPr="00B83D0C" w:rsidRDefault="00614AE0" w:rsidP="00B83D0C">
            <w:pPr>
              <w:autoSpaceDE w:val="0"/>
              <w:autoSpaceDN w:val="0"/>
              <w:adjustRightInd w:val="0"/>
              <w:rPr>
                <w:rFonts w:cs="Arial"/>
                <w:sz w:val="24"/>
                <w:szCs w:val="24"/>
              </w:rPr>
            </w:pPr>
            <w:r w:rsidRPr="00B83D0C">
              <w:rPr>
                <w:rFonts w:cs="Arial"/>
                <w:sz w:val="24"/>
                <w:szCs w:val="24"/>
              </w:rPr>
              <w:t xml:space="preserve">Elderpark Housing will ensure there is a consistent approach in promoting equality and diversity across all areas and this policy will be administered in accordance with the Equalities and Diversity policy. </w:t>
            </w:r>
            <w:r w:rsidR="009C4989" w:rsidRPr="00B83D0C">
              <w:rPr>
                <w:rFonts w:cs="Arial"/>
                <w:sz w:val="24"/>
                <w:szCs w:val="24"/>
              </w:rPr>
              <w:t xml:space="preserve">   </w:t>
            </w:r>
          </w:p>
          <w:p w:rsidR="009C4989" w:rsidRPr="00B83D0C" w:rsidRDefault="009C4989" w:rsidP="00B83D0C">
            <w:pPr>
              <w:autoSpaceDE w:val="0"/>
              <w:autoSpaceDN w:val="0"/>
              <w:adjustRightInd w:val="0"/>
              <w:rPr>
                <w:rFonts w:cs="Arial"/>
                <w:sz w:val="24"/>
                <w:szCs w:val="24"/>
              </w:rPr>
            </w:pPr>
          </w:p>
          <w:p w:rsidR="009C4989" w:rsidRPr="008C318C" w:rsidRDefault="001F7123" w:rsidP="00B83D0C">
            <w:pPr>
              <w:autoSpaceDE w:val="0"/>
              <w:autoSpaceDN w:val="0"/>
              <w:adjustRightInd w:val="0"/>
            </w:pPr>
            <w:r w:rsidRPr="00B83D0C">
              <w:rPr>
                <w:rFonts w:cs="Arial"/>
                <w:sz w:val="24"/>
                <w:szCs w:val="24"/>
              </w:rPr>
              <w:t xml:space="preserve">It is our conscious consideration </w:t>
            </w:r>
            <w:r w:rsidR="009C4989" w:rsidRPr="00B83D0C">
              <w:rPr>
                <w:rFonts w:cs="Arial"/>
                <w:sz w:val="24"/>
                <w:szCs w:val="24"/>
              </w:rPr>
              <w:t xml:space="preserve">that the implementation of this proposed policy will not have </w:t>
            </w:r>
            <w:r w:rsidR="00F00107" w:rsidRPr="00B83D0C">
              <w:rPr>
                <w:rFonts w:cs="Arial"/>
                <w:sz w:val="24"/>
                <w:szCs w:val="24"/>
              </w:rPr>
              <w:t>a</w:t>
            </w:r>
            <w:r w:rsidR="009C4989" w:rsidRPr="00B83D0C">
              <w:rPr>
                <w:rFonts w:cs="Arial"/>
                <w:sz w:val="24"/>
                <w:szCs w:val="24"/>
              </w:rPr>
              <w:t xml:space="preserve"> negative impact</w:t>
            </w:r>
            <w:r w:rsidRPr="00B83D0C">
              <w:rPr>
                <w:rFonts w:cs="Arial"/>
                <w:sz w:val="24"/>
                <w:szCs w:val="24"/>
              </w:rPr>
              <w:t xml:space="preserve">, or in any way lead to discrimination, of </w:t>
            </w:r>
            <w:r w:rsidR="009C4989" w:rsidRPr="00B83D0C">
              <w:rPr>
                <w:rFonts w:cs="Arial"/>
                <w:sz w:val="24"/>
                <w:szCs w:val="24"/>
              </w:rPr>
              <w:t xml:space="preserve">the </w:t>
            </w:r>
            <w:r w:rsidR="00F00107" w:rsidRPr="00B83D0C">
              <w:rPr>
                <w:rFonts w:cs="Arial"/>
                <w:sz w:val="24"/>
                <w:szCs w:val="24"/>
              </w:rPr>
              <w:t>p</w:t>
            </w:r>
            <w:r w:rsidR="009C4989" w:rsidRPr="00B83D0C">
              <w:rPr>
                <w:rFonts w:cs="Arial"/>
                <w:sz w:val="24"/>
                <w:szCs w:val="24"/>
              </w:rPr>
              <w:t xml:space="preserve">rotected </w:t>
            </w:r>
            <w:r w:rsidR="00F00107" w:rsidRPr="00B83D0C">
              <w:rPr>
                <w:rFonts w:cs="Arial"/>
                <w:sz w:val="24"/>
                <w:szCs w:val="24"/>
              </w:rPr>
              <w:t>c</w:t>
            </w:r>
            <w:r w:rsidR="009C4989" w:rsidRPr="00B83D0C">
              <w:rPr>
                <w:rFonts w:cs="Arial"/>
                <w:sz w:val="24"/>
                <w:szCs w:val="24"/>
              </w:rPr>
              <w:t xml:space="preserve">haracteristic </w:t>
            </w:r>
            <w:r w:rsidR="00F00107" w:rsidRPr="00B83D0C">
              <w:rPr>
                <w:rFonts w:cs="Arial"/>
                <w:sz w:val="24"/>
                <w:szCs w:val="24"/>
              </w:rPr>
              <w:t>g</w:t>
            </w:r>
            <w:r w:rsidR="009C4989" w:rsidRPr="00B83D0C">
              <w:rPr>
                <w:rFonts w:cs="Arial"/>
                <w:sz w:val="24"/>
                <w:szCs w:val="24"/>
              </w:rPr>
              <w:t>roups</w:t>
            </w:r>
            <w:r w:rsidR="00F00107" w:rsidRPr="00B83D0C">
              <w:rPr>
                <w:rFonts w:cs="Arial"/>
                <w:sz w:val="24"/>
                <w:szCs w:val="24"/>
              </w:rPr>
              <w:t xml:space="preserve"> as identify in equality legislation</w:t>
            </w:r>
            <w:r w:rsidR="009C4989" w:rsidRPr="00B83D0C">
              <w:rPr>
                <w:rFonts w:cs="Arial"/>
                <w:sz w:val="24"/>
                <w:szCs w:val="24"/>
              </w:rPr>
              <w:t>.</w:t>
            </w:r>
            <w:r w:rsidR="009C4989">
              <w:t xml:space="preserve"> </w:t>
            </w:r>
            <w:r>
              <w:t xml:space="preserve"> </w:t>
            </w:r>
          </w:p>
        </w:tc>
      </w:tr>
    </w:tbl>
    <w:p w:rsidR="00614AE0" w:rsidRPr="008C318C" w:rsidRDefault="00614AE0" w:rsidP="00614AE0">
      <w:pPr>
        <w:widowControl w:val="0"/>
        <w:rPr>
          <w:rFonts w:cstheme="minorHAnsi"/>
          <w:sz w:val="24"/>
          <w:szCs w:val="24"/>
        </w:rPr>
      </w:pPr>
    </w:p>
    <w:p w:rsidR="00614AE0" w:rsidRPr="00DC047B" w:rsidRDefault="00614AE0" w:rsidP="00614AE0">
      <w:pPr>
        <w:widowControl w:val="0"/>
        <w:rPr>
          <w:rFonts w:cstheme="minorHAnsi"/>
          <w:color w:val="2E74B5" w:themeColor="accent1" w:themeShade="BF"/>
          <w:sz w:val="28"/>
          <w:szCs w:val="28"/>
        </w:rPr>
      </w:pPr>
      <w:r w:rsidRPr="00DC047B">
        <w:rPr>
          <w:color w:val="2E74B5" w:themeColor="accent1" w:themeShade="BF"/>
          <w:sz w:val="28"/>
          <w:szCs w:val="28"/>
        </w:rPr>
        <w:t>Privacy</w:t>
      </w:r>
      <w:r w:rsidRPr="00DC047B">
        <w:rPr>
          <w:rFonts w:cstheme="minorHAnsi"/>
          <w:color w:val="2E74B5" w:themeColor="accent1" w:themeShade="BF"/>
          <w:sz w:val="28"/>
          <w:szCs w:val="28"/>
        </w:rPr>
        <w:t xml:space="preserve"> </w:t>
      </w:r>
    </w:p>
    <w:tbl>
      <w:tblPr>
        <w:tblStyle w:val="TableGrid"/>
        <w:tblW w:w="0" w:type="auto"/>
        <w:tblLook w:val="04A0" w:firstRow="1" w:lastRow="0" w:firstColumn="1" w:lastColumn="0" w:noHBand="0" w:noVBand="1"/>
      </w:tblPr>
      <w:tblGrid>
        <w:gridCol w:w="9016"/>
      </w:tblGrid>
      <w:tr w:rsidR="00614AE0" w:rsidRPr="008C318C" w:rsidTr="00CC0438">
        <w:tc>
          <w:tcPr>
            <w:tcW w:w="9242" w:type="dxa"/>
          </w:tcPr>
          <w:p w:rsidR="00614AE0" w:rsidRPr="001E1E67" w:rsidRDefault="00614AE0" w:rsidP="00CC0438">
            <w:pPr>
              <w:pStyle w:val="Default"/>
              <w:rPr>
                <w:rFonts w:asciiTheme="minorHAnsi" w:hAnsiTheme="minorHAnsi"/>
              </w:rPr>
            </w:pPr>
            <w:r w:rsidRPr="001E1E67">
              <w:rPr>
                <w:rFonts w:asciiTheme="minorHAnsi" w:hAnsiTheme="minorHAnsi"/>
              </w:rPr>
              <w:t xml:space="preserve">This document fully complies with General Data Protection Regulations (2018) and will be published on our website to ensure transparency. </w:t>
            </w:r>
          </w:p>
        </w:tc>
      </w:tr>
    </w:tbl>
    <w:p w:rsidR="00614AE0" w:rsidRDefault="00614AE0" w:rsidP="00614AE0">
      <w:pPr>
        <w:widowControl w:val="0"/>
        <w:rPr>
          <w:rFonts w:cstheme="minorHAnsi"/>
          <w:b/>
          <w:color w:val="8496B0" w:themeColor="text2" w:themeTint="99"/>
          <w:sz w:val="24"/>
          <w:szCs w:val="24"/>
        </w:rPr>
      </w:pPr>
    </w:p>
    <w:p w:rsidR="00FD6D5F" w:rsidRPr="008C318C" w:rsidRDefault="00FD6D5F" w:rsidP="00614AE0">
      <w:pPr>
        <w:widowControl w:val="0"/>
        <w:rPr>
          <w:rFonts w:cstheme="minorHAnsi"/>
          <w:b/>
          <w:color w:val="8496B0" w:themeColor="text2" w:themeTint="99"/>
          <w:sz w:val="24"/>
          <w:szCs w:val="24"/>
        </w:rPr>
      </w:pPr>
    </w:p>
    <w:p w:rsidR="00614AE0" w:rsidRPr="00DC047B" w:rsidRDefault="00614AE0" w:rsidP="00614AE0">
      <w:pPr>
        <w:pStyle w:val="ListParagraph"/>
        <w:ind w:hanging="720"/>
        <w:rPr>
          <w:color w:val="2E74B5" w:themeColor="accent1" w:themeShade="BF"/>
          <w:sz w:val="28"/>
          <w:szCs w:val="28"/>
        </w:rPr>
      </w:pPr>
      <w:r w:rsidRPr="00DC047B">
        <w:rPr>
          <w:color w:val="2E74B5" w:themeColor="accent1" w:themeShade="BF"/>
          <w:sz w:val="28"/>
          <w:szCs w:val="28"/>
        </w:rPr>
        <w:t>Related Policies</w:t>
      </w:r>
    </w:p>
    <w:tbl>
      <w:tblPr>
        <w:tblStyle w:val="TableGrid"/>
        <w:tblpPr w:leftFromText="180" w:rightFromText="180" w:vertAnchor="text" w:horzAnchor="margin" w:tblpY="286"/>
        <w:tblW w:w="9067" w:type="dxa"/>
        <w:tblLook w:val="04A0" w:firstRow="1" w:lastRow="0" w:firstColumn="1" w:lastColumn="0" w:noHBand="0" w:noVBand="1"/>
      </w:tblPr>
      <w:tblGrid>
        <w:gridCol w:w="3397"/>
        <w:gridCol w:w="5670"/>
      </w:tblGrid>
      <w:tr w:rsidR="00614AE0" w:rsidRPr="008C318C" w:rsidTr="00B83D0C">
        <w:trPr>
          <w:trHeight w:val="322"/>
        </w:trPr>
        <w:tc>
          <w:tcPr>
            <w:tcW w:w="3397" w:type="dxa"/>
            <w:shd w:val="clear" w:color="auto" w:fill="BDD6EE" w:themeFill="accent1" w:themeFillTint="66"/>
          </w:tcPr>
          <w:p w:rsidR="00614AE0" w:rsidRPr="008C318C" w:rsidRDefault="00614AE0" w:rsidP="00B83D0C">
            <w:pPr>
              <w:pStyle w:val="ListParagraph"/>
              <w:ind w:left="0"/>
              <w:rPr>
                <w:b/>
                <w:sz w:val="24"/>
                <w:szCs w:val="24"/>
              </w:rPr>
            </w:pPr>
            <w:r w:rsidRPr="008C318C">
              <w:rPr>
                <w:b/>
                <w:sz w:val="24"/>
                <w:szCs w:val="24"/>
              </w:rPr>
              <w:t>Policy Title</w:t>
            </w:r>
          </w:p>
        </w:tc>
        <w:tc>
          <w:tcPr>
            <w:tcW w:w="5670" w:type="dxa"/>
            <w:shd w:val="clear" w:color="auto" w:fill="BDD6EE" w:themeFill="accent1" w:themeFillTint="66"/>
          </w:tcPr>
          <w:p w:rsidR="00614AE0" w:rsidRPr="008C318C" w:rsidRDefault="00614AE0" w:rsidP="00B83D0C">
            <w:pPr>
              <w:pStyle w:val="ListParagraph"/>
              <w:ind w:left="0"/>
              <w:rPr>
                <w:b/>
                <w:sz w:val="24"/>
                <w:szCs w:val="24"/>
              </w:rPr>
            </w:pPr>
            <w:r w:rsidRPr="008C318C">
              <w:rPr>
                <w:b/>
                <w:sz w:val="24"/>
                <w:szCs w:val="24"/>
              </w:rPr>
              <w:t>Location</w:t>
            </w:r>
          </w:p>
        </w:tc>
      </w:tr>
      <w:tr w:rsidR="00614AE0" w:rsidRPr="008C318C" w:rsidTr="00B83D0C">
        <w:trPr>
          <w:trHeight w:val="278"/>
        </w:trPr>
        <w:tc>
          <w:tcPr>
            <w:tcW w:w="3397" w:type="dxa"/>
          </w:tcPr>
          <w:p w:rsidR="00614AE0" w:rsidRPr="008C318C" w:rsidRDefault="006A34E3" w:rsidP="00B83D0C">
            <w:pPr>
              <w:pStyle w:val="ListParagraph"/>
              <w:ind w:left="0"/>
              <w:rPr>
                <w:sz w:val="24"/>
                <w:szCs w:val="24"/>
              </w:rPr>
            </w:pPr>
            <w:r>
              <w:rPr>
                <w:sz w:val="24"/>
                <w:szCs w:val="24"/>
              </w:rPr>
              <w:t>Standing Orders Policy</w:t>
            </w:r>
          </w:p>
        </w:tc>
        <w:tc>
          <w:tcPr>
            <w:tcW w:w="5670" w:type="dxa"/>
          </w:tcPr>
          <w:p w:rsidR="00614AE0" w:rsidRPr="00A20262" w:rsidRDefault="00F02051" w:rsidP="00B83D0C">
            <w:pPr>
              <w:pStyle w:val="ListParagraph"/>
              <w:ind w:left="0"/>
              <w:rPr>
                <w:color w:val="002060"/>
                <w:sz w:val="24"/>
                <w:szCs w:val="24"/>
              </w:rPr>
            </w:pPr>
            <w:hyperlink r:id="rId10" w:history="1">
              <w:r w:rsidR="002D206D" w:rsidRPr="00A20262">
                <w:rPr>
                  <w:rStyle w:val="Hyperlink"/>
                  <w:color w:val="002060"/>
                  <w:sz w:val="24"/>
                  <w:szCs w:val="24"/>
                </w:rPr>
                <w:t>V:\Elderpark Policy Suite\Governance Policies\G5 Delegation Expenditure Authorisation Limits.xlsx</w:t>
              </w:r>
            </w:hyperlink>
          </w:p>
        </w:tc>
      </w:tr>
      <w:tr w:rsidR="00614AE0" w:rsidRPr="008C318C" w:rsidTr="00B83D0C">
        <w:trPr>
          <w:trHeight w:val="278"/>
        </w:trPr>
        <w:tc>
          <w:tcPr>
            <w:tcW w:w="3397" w:type="dxa"/>
          </w:tcPr>
          <w:p w:rsidR="00614AE0" w:rsidRPr="008C318C" w:rsidRDefault="00AD72C9" w:rsidP="00B83D0C">
            <w:pPr>
              <w:pStyle w:val="ListParagraph"/>
              <w:ind w:left="0"/>
              <w:rPr>
                <w:sz w:val="24"/>
                <w:szCs w:val="24"/>
              </w:rPr>
            </w:pPr>
            <w:r>
              <w:rPr>
                <w:sz w:val="24"/>
                <w:szCs w:val="24"/>
              </w:rPr>
              <w:t>Complaint Handling Policy</w:t>
            </w:r>
          </w:p>
        </w:tc>
        <w:tc>
          <w:tcPr>
            <w:tcW w:w="5670" w:type="dxa"/>
          </w:tcPr>
          <w:p w:rsidR="00614AE0" w:rsidRPr="00A20262" w:rsidRDefault="00F02051" w:rsidP="00B83D0C">
            <w:pPr>
              <w:pStyle w:val="ListParagraph"/>
              <w:ind w:left="0"/>
              <w:rPr>
                <w:color w:val="002060"/>
                <w:sz w:val="24"/>
                <w:szCs w:val="24"/>
              </w:rPr>
            </w:pPr>
            <w:hyperlink r:id="rId11" w:history="1">
              <w:r w:rsidR="00A20262" w:rsidRPr="00A20262">
                <w:rPr>
                  <w:rStyle w:val="Hyperlink"/>
                  <w:color w:val="002060"/>
                  <w:sz w:val="24"/>
                  <w:szCs w:val="24"/>
                </w:rPr>
                <w:t>https://elderpark.org/wp-content/uploads/2021/07/G9-Complaints-Handling-Policy-and-Procedure.pdf</w:t>
              </w:r>
            </w:hyperlink>
          </w:p>
        </w:tc>
      </w:tr>
      <w:tr w:rsidR="00614AE0" w:rsidRPr="008C318C" w:rsidTr="00B83D0C">
        <w:trPr>
          <w:trHeight w:val="278"/>
        </w:trPr>
        <w:tc>
          <w:tcPr>
            <w:tcW w:w="3397" w:type="dxa"/>
          </w:tcPr>
          <w:p w:rsidR="00614AE0" w:rsidRPr="008C318C" w:rsidRDefault="002D206D" w:rsidP="00B83D0C">
            <w:pPr>
              <w:pStyle w:val="ListParagraph"/>
              <w:ind w:left="0"/>
              <w:rPr>
                <w:sz w:val="24"/>
                <w:szCs w:val="24"/>
              </w:rPr>
            </w:pPr>
            <w:r>
              <w:rPr>
                <w:sz w:val="24"/>
                <w:szCs w:val="24"/>
              </w:rPr>
              <w:t>Procurement Policy</w:t>
            </w:r>
          </w:p>
        </w:tc>
        <w:tc>
          <w:tcPr>
            <w:tcW w:w="5670" w:type="dxa"/>
          </w:tcPr>
          <w:p w:rsidR="00614AE0" w:rsidRPr="00A20262" w:rsidRDefault="00F02051" w:rsidP="00A20262">
            <w:pPr>
              <w:rPr>
                <w:color w:val="002060"/>
                <w:sz w:val="24"/>
                <w:szCs w:val="24"/>
              </w:rPr>
            </w:pPr>
            <w:hyperlink r:id="rId12" w:history="1">
              <w:r w:rsidR="00A20262" w:rsidRPr="00A20262">
                <w:rPr>
                  <w:rStyle w:val="Hyperlink"/>
                  <w:color w:val="002060"/>
                  <w:sz w:val="24"/>
                  <w:szCs w:val="24"/>
                </w:rPr>
                <w:t>https://elderpark.org/wp-content/uploads/2019/10/G-28-Procurement-Policy.pdf</w:t>
              </w:r>
            </w:hyperlink>
          </w:p>
        </w:tc>
      </w:tr>
      <w:tr w:rsidR="00AD72C9" w:rsidRPr="008C318C" w:rsidTr="00B83D0C">
        <w:trPr>
          <w:trHeight w:val="278"/>
        </w:trPr>
        <w:tc>
          <w:tcPr>
            <w:tcW w:w="3397" w:type="dxa"/>
          </w:tcPr>
          <w:p w:rsidR="00AD72C9" w:rsidRDefault="00AD72C9" w:rsidP="00B83D0C">
            <w:pPr>
              <w:pStyle w:val="ListParagraph"/>
              <w:ind w:left="0"/>
              <w:rPr>
                <w:sz w:val="24"/>
                <w:szCs w:val="24"/>
              </w:rPr>
            </w:pPr>
            <w:r>
              <w:rPr>
                <w:sz w:val="24"/>
                <w:szCs w:val="24"/>
              </w:rPr>
              <w:t xml:space="preserve">Equality &amp; Diversity Policy </w:t>
            </w:r>
          </w:p>
        </w:tc>
        <w:tc>
          <w:tcPr>
            <w:tcW w:w="5670" w:type="dxa"/>
          </w:tcPr>
          <w:p w:rsidR="00AD72C9" w:rsidRPr="00A20262" w:rsidRDefault="00F02051" w:rsidP="00B83D0C">
            <w:pPr>
              <w:pStyle w:val="ListParagraph"/>
              <w:ind w:left="0"/>
              <w:rPr>
                <w:color w:val="002060"/>
                <w:sz w:val="24"/>
                <w:szCs w:val="24"/>
              </w:rPr>
            </w:pPr>
            <w:hyperlink r:id="rId13" w:history="1">
              <w:r w:rsidR="002D206D" w:rsidRPr="00A20262">
                <w:rPr>
                  <w:rStyle w:val="Hyperlink"/>
                  <w:color w:val="002060"/>
                  <w:sz w:val="24"/>
                  <w:szCs w:val="24"/>
                </w:rPr>
                <w:t>V:\Elderpark Policy Suite\Governance Policies\G13 Equality and Diversity Policy.pdf</w:t>
              </w:r>
            </w:hyperlink>
          </w:p>
        </w:tc>
      </w:tr>
      <w:tr w:rsidR="00AD72C9" w:rsidRPr="008C318C" w:rsidTr="00B83D0C">
        <w:trPr>
          <w:trHeight w:val="278"/>
        </w:trPr>
        <w:tc>
          <w:tcPr>
            <w:tcW w:w="3397" w:type="dxa"/>
          </w:tcPr>
          <w:p w:rsidR="00AD72C9" w:rsidRDefault="00AD72C9" w:rsidP="00B83D0C">
            <w:pPr>
              <w:pStyle w:val="ListParagraph"/>
              <w:ind w:left="0"/>
              <w:rPr>
                <w:sz w:val="24"/>
                <w:szCs w:val="24"/>
              </w:rPr>
            </w:pPr>
            <w:r>
              <w:rPr>
                <w:sz w:val="24"/>
                <w:szCs w:val="24"/>
              </w:rPr>
              <w:t>Estate Management Policy</w:t>
            </w:r>
          </w:p>
        </w:tc>
        <w:tc>
          <w:tcPr>
            <w:tcW w:w="5670" w:type="dxa"/>
          </w:tcPr>
          <w:p w:rsidR="00AD72C9" w:rsidRPr="00A20262" w:rsidRDefault="00F02051" w:rsidP="00B83D0C">
            <w:pPr>
              <w:pStyle w:val="ListParagraph"/>
              <w:ind w:left="0"/>
              <w:rPr>
                <w:color w:val="002060"/>
                <w:sz w:val="24"/>
                <w:szCs w:val="24"/>
              </w:rPr>
            </w:pPr>
            <w:hyperlink r:id="rId14" w:history="1">
              <w:r w:rsidR="002D206D" w:rsidRPr="00A20262">
                <w:rPr>
                  <w:rStyle w:val="Hyperlink"/>
                  <w:color w:val="002060"/>
                  <w:sz w:val="24"/>
                  <w:szCs w:val="24"/>
                </w:rPr>
                <w:t>V:\Elderpark Policy Suite\Housing Management Policies\H5 Estate Management Policy.pdf</w:t>
              </w:r>
            </w:hyperlink>
          </w:p>
        </w:tc>
      </w:tr>
      <w:tr w:rsidR="00AD72C9" w:rsidRPr="008C318C" w:rsidTr="00B83D0C">
        <w:trPr>
          <w:trHeight w:val="278"/>
        </w:trPr>
        <w:tc>
          <w:tcPr>
            <w:tcW w:w="3397" w:type="dxa"/>
          </w:tcPr>
          <w:p w:rsidR="00AD72C9" w:rsidRDefault="00AD72C9" w:rsidP="00B83D0C">
            <w:pPr>
              <w:pStyle w:val="ListParagraph"/>
              <w:ind w:left="0"/>
              <w:rPr>
                <w:sz w:val="24"/>
                <w:szCs w:val="24"/>
              </w:rPr>
            </w:pPr>
            <w:r>
              <w:rPr>
                <w:sz w:val="24"/>
                <w:szCs w:val="24"/>
              </w:rPr>
              <w:t xml:space="preserve">Planned Maintenance Policy </w:t>
            </w:r>
          </w:p>
        </w:tc>
        <w:tc>
          <w:tcPr>
            <w:tcW w:w="5670" w:type="dxa"/>
          </w:tcPr>
          <w:p w:rsidR="00AD72C9" w:rsidRPr="00A20262" w:rsidRDefault="00F02051" w:rsidP="00B83D0C">
            <w:pPr>
              <w:pStyle w:val="ListParagraph"/>
              <w:ind w:left="0"/>
              <w:rPr>
                <w:color w:val="002060"/>
                <w:sz w:val="24"/>
                <w:szCs w:val="24"/>
              </w:rPr>
            </w:pPr>
            <w:hyperlink r:id="rId15" w:history="1">
              <w:r w:rsidR="000D34E5" w:rsidRPr="00A20262">
                <w:rPr>
                  <w:rStyle w:val="Hyperlink"/>
                  <w:color w:val="002060"/>
                  <w:sz w:val="24"/>
                  <w:szCs w:val="24"/>
                </w:rPr>
                <w:t>V:\Elderpark Policy Suite\Maintenance Policies\M3 Planned and Cyclical Maintenance Policy.pdf</w:t>
              </w:r>
            </w:hyperlink>
          </w:p>
        </w:tc>
      </w:tr>
      <w:tr w:rsidR="00AD72C9" w:rsidRPr="008C318C" w:rsidTr="00B83D0C">
        <w:trPr>
          <w:trHeight w:val="278"/>
        </w:trPr>
        <w:tc>
          <w:tcPr>
            <w:tcW w:w="3397" w:type="dxa"/>
          </w:tcPr>
          <w:p w:rsidR="00AD72C9" w:rsidRDefault="00AD72C9" w:rsidP="00B83D0C">
            <w:pPr>
              <w:pStyle w:val="ListParagraph"/>
              <w:ind w:left="0"/>
              <w:rPr>
                <w:sz w:val="24"/>
                <w:szCs w:val="24"/>
              </w:rPr>
            </w:pPr>
          </w:p>
        </w:tc>
        <w:tc>
          <w:tcPr>
            <w:tcW w:w="5670" w:type="dxa"/>
          </w:tcPr>
          <w:p w:rsidR="00AD72C9" w:rsidRPr="008C318C" w:rsidRDefault="00AD72C9" w:rsidP="00B83D0C">
            <w:pPr>
              <w:pStyle w:val="ListParagraph"/>
              <w:ind w:left="0"/>
              <w:rPr>
                <w:sz w:val="24"/>
                <w:szCs w:val="24"/>
              </w:rPr>
            </w:pPr>
          </w:p>
        </w:tc>
      </w:tr>
    </w:tbl>
    <w:p w:rsidR="00600E2C" w:rsidRDefault="00600E2C"/>
    <w:p w:rsidR="00DF77F4" w:rsidRDefault="00DF77F4" w:rsidP="00DF77F4">
      <w:pPr>
        <w:pStyle w:val="Heading1"/>
        <w:ind w:left="432"/>
        <w:rPr>
          <w:rFonts w:asciiTheme="minorHAnsi" w:hAnsiTheme="minorHAnsi"/>
          <w:b/>
          <w:sz w:val="28"/>
          <w:szCs w:val="28"/>
        </w:rPr>
      </w:pPr>
    </w:p>
    <w:p w:rsidR="006C731F" w:rsidRDefault="006C731F" w:rsidP="006C731F"/>
    <w:p w:rsidR="00DC047B" w:rsidRDefault="00DC047B" w:rsidP="006C731F"/>
    <w:p w:rsidR="00DC047B" w:rsidRDefault="00DC047B" w:rsidP="006C731F"/>
    <w:p w:rsidR="00DC047B" w:rsidRDefault="00DC047B" w:rsidP="006C731F"/>
    <w:p w:rsidR="00DC047B" w:rsidRDefault="00DC047B" w:rsidP="006C731F"/>
    <w:p w:rsidR="00DC047B" w:rsidRDefault="00DC047B" w:rsidP="006C731F"/>
    <w:p w:rsidR="00565B79" w:rsidRPr="00BD113B" w:rsidRDefault="00565B79" w:rsidP="00565B79">
      <w:pPr>
        <w:autoSpaceDE w:val="0"/>
        <w:autoSpaceDN w:val="0"/>
        <w:adjustRightInd w:val="0"/>
        <w:spacing w:after="0" w:line="240" w:lineRule="auto"/>
        <w:ind w:hanging="284"/>
        <w:rPr>
          <w:b/>
          <w:color w:val="2E74B5" w:themeColor="accent1" w:themeShade="BF"/>
          <w:sz w:val="32"/>
          <w:szCs w:val="32"/>
        </w:rPr>
      </w:pPr>
      <w:r w:rsidRPr="00814538">
        <w:rPr>
          <w:b/>
          <w:color w:val="2E74B5" w:themeColor="accent1" w:themeShade="BF"/>
          <w:sz w:val="32"/>
          <w:szCs w:val="32"/>
        </w:rPr>
        <w:lastRenderedPageBreak/>
        <w:t xml:space="preserve">Contents Page </w:t>
      </w:r>
    </w:p>
    <w:p w:rsidR="00565B79" w:rsidRPr="00814538" w:rsidRDefault="00565B79" w:rsidP="00565B79">
      <w:pPr>
        <w:autoSpaceDE w:val="0"/>
        <w:autoSpaceDN w:val="0"/>
        <w:adjustRightInd w:val="0"/>
        <w:spacing w:after="0" w:line="240" w:lineRule="auto"/>
        <w:rPr>
          <w:rFonts w:ascii="Calibri" w:hAnsi="Calibri" w:cs="Calibri"/>
          <w:color w:val="000000"/>
          <w:sz w:val="36"/>
          <w:szCs w:val="36"/>
        </w:rPr>
      </w:pPr>
    </w:p>
    <w:p w:rsidR="00565B79" w:rsidRPr="00E5479D" w:rsidRDefault="00565B79" w:rsidP="00E5479D">
      <w:pPr>
        <w:pStyle w:val="ListParagraph"/>
        <w:numPr>
          <w:ilvl w:val="0"/>
          <w:numId w:val="35"/>
        </w:numPr>
        <w:spacing w:after="0" w:line="240" w:lineRule="auto"/>
        <w:rPr>
          <w:b/>
          <w:color w:val="2E74B5" w:themeColor="accent1" w:themeShade="BF"/>
          <w:sz w:val="28"/>
          <w:szCs w:val="28"/>
        </w:rPr>
      </w:pPr>
      <w:r w:rsidRPr="00E5479D">
        <w:rPr>
          <w:b/>
          <w:color w:val="2E74B5" w:themeColor="accent1" w:themeShade="BF"/>
          <w:sz w:val="28"/>
          <w:szCs w:val="28"/>
        </w:rPr>
        <w:t xml:space="preserve">Purpose of the Policy </w:t>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t>Page 5</w:t>
      </w:r>
    </w:p>
    <w:p w:rsidR="00EA0123" w:rsidRDefault="00EA0123" w:rsidP="00EA0123">
      <w:pPr>
        <w:autoSpaceDE w:val="0"/>
        <w:autoSpaceDN w:val="0"/>
        <w:adjustRightInd w:val="0"/>
        <w:spacing w:after="0" w:line="240" w:lineRule="auto"/>
        <w:rPr>
          <w:b/>
          <w:color w:val="2E74B5" w:themeColor="accent1" w:themeShade="BF"/>
          <w:sz w:val="28"/>
          <w:szCs w:val="28"/>
        </w:rPr>
      </w:pPr>
    </w:p>
    <w:p w:rsidR="00565B79"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 xml:space="preserve">Aims and Objectives of the Policy </w:t>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t>Page 5</w:t>
      </w:r>
    </w:p>
    <w:p w:rsidR="00EA0123" w:rsidRDefault="00EA0123" w:rsidP="00EA0123">
      <w:pPr>
        <w:autoSpaceDE w:val="0"/>
        <w:autoSpaceDN w:val="0"/>
        <w:adjustRightInd w:val="0"/>
        <w:spacing w:after="0" w:line="240" w:lineRule="auto"/>
        <w:rPr>
          <w:b/>
          <w:color w:val="2E74B5" w:themeColor="accent1" w:themeShade="BF"/>
          <w:sz w:val="28"/>
          <w:szCs w:val="28"/>
        </w:rPr>
      </w:pPr>
    </w:p>
    <w:p w:rsidR="00565B79"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Legislative and Regulatory Compliance</w:t>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t>Page 7</w:t>
      </w:r>
    </w:p>
    <w:p w:rsidR="00EA0123" w:rsidRDefault="00EA0123" w:rsidP="00EA0123">
      <w:pPr>
        <w:autoSpaceDE w:val="0"/>
        <w:autoSpaceDN w:val="0"/>
        <w:adjustRightInd w:val="0"/>
        <w:spacing w:after="0" w:line="240" w:lineRule="auto"/>
        <w:rPr>
          <w:b/>
          <w:color w:val="2E74B5" w:themeColor="accent1" w:themeShade="BF"/>
          <w:sz w:val="28"/>
          <w:szCs w:val="28"/>
        </w:rPr>
      </w:pPr>
    </w:p>
    <w:p w:rsidR="00565B79"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The Service Provision and the Written Statement</w:t>
      </w:r>
      <w:r w:rsidR="00E5479D">
        <w:rPr>
          <w:b/>
          <w:color w:val="2E74B5" w:themeColor="accent1" w:themeShade="BF"/>
          <w:sz w:val="28"/>
          <w:szCs w:val="28"/>
        </w:rPr>
        <w:tab/>
      </w:r>
      <w:r w:rsidR="00E5479D">
        <w:rPr>
          <w:b/>
          <w:color w:val="2E74B5" w:themeColor="accent1" w:themeShade="BF"/>
          <w:sz w:val="28"/>
          <w:szCs w:val="28"/>
        </w:rPr>
        <w:tab/>
      </w:r>
      <w:r w:rsidR="00E5479D">
        <w:rPr>
          <w:b/>
          <w:color w:val="2E74B5" w:themeColor="accent1" w:themeShade="BF"/>
          <w:sz w:val="28"/>
          <w:szCs w:val="28"/>
        </w:rPr>
        <w:tab/>
        <w:t>Page 8</w:t>
      </w:r>
      <w:r w:rsidRPr="00EA0123">
        <w:rPr>
          <w:b/>
          <w:color w:val="2E74B5" w:themeColor="accent1" w:themeShade="BF"/>
          <w:sz w:val="28"/>
          <w:szCs w:val="28"/>
        </w:rPr>
        <w:t xml:space="preserve"> </w:t>
      </w:r>
    </w:p>
    <w:p w:rsidR="00EA0123" w:rsidRDefault="00EA0123" w:rsidP="00EA0123">
      <w:pPr>
        <w:autoSpaceDE w:val="0"/>
        <w:autoSpaceDN w:val="0"/>
        <w:adjustRightInd w:val="0"/>
        <w:spacing w:after="0" w:line="240" w:lineRule="auto"/>
        <w:rPr>
          <w:b/>
          <w:color w:val="2E74B5" w:themeColor="accent1" w:themeShade="BF"/>
          <w:sz w:val="28"/>
          <w:szCs w:val="28"/>
        </w:rPr>
      </w:pPr>
    </w:p>
    <w:p w:rsidR="00565B79"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 xml:space="preserve">Implementation  and Responsibility </w:t>
      </w:r>
      <w:r w:rsidR="005E5329">
        <w:rPr>
          <w:b/>
          <w:color w:val="2E74B5" w:themeColor="accent1" w:themeShade="BF"/>
          <w:sz w:val="28"/>
          <w:szCs w:val="28"/>
        </w:rPr>
        <w:tab/>
      </w:r>
      <w:r w:rsidR="005E5329">
        <w:rPr>
          <w:b/>
          <w:color w:val="2E74B5" w:themeColor="accent1" w:themeShade="BF"/>
          <w:sz w:val="28"/>
          <w:szCs w:val="28"/>
        </w:rPr>
        <w:tab/>
      </w:r>
      <w:r w:rsidR="005E5329">
        <w:rPr>
          <w:b/>
          <w:color w:val="2E74B5" w:themeColor="accent1" w:themeShade="BF"/>
          <w:sz w:val="28"/>
          <w:szCs w:val="28"/>
        </w:rPr>
        <w:tab/>
      </w:r>
      <w:r w:rsidR="005E5329">
        <w:rPr>
          <w:b/>
          <w:color w:val="2E74B5" w:themeColor="accent1" w:themeShade="BF"/>
          <w:sz w:val="28"/>
          <w:szCs w:val="28"/>
        </w:rPr>
        <w:tab/>
      </w:r>
      <w:r w:rsidR="005E5329">
        <w:rPr>
          <w:b/>
          <w:color w:val="2E74B5" w:themeColor="accent1" w:themeShade="BF"/>
          <w:sz w:val="28"/>
          <w:szCs w:val="28"/>
        </w:rPr>
        <w:tab/>
        <w:t>Page 8</w:t>
      </w:r>
    </w:p>
    <w:p w:rsidR="00565B79" w:rsidRPr="00EA0123" w:rsidRDefault="00565B79" w:rsidP="00EA0123">
      <w:pPr>
        <w:rPr>
          <w:b/>
          <w:color w:val="2E74B5" w:themeColor="accent1" w:themeShade="BF"/>
          <w:sz w:val="28"/>
          <w:szCs w:val="28"/>
        </w:rPr>
      </w:pPr>
    </w:p>
    <w:p w:rsidR="005E5329"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 xml:space="preserve">Linking Owners with our Community Ethos </w:t>
      </w:r>
    </w:p>
    <w:p w:rsidR="005E5329" w:rsidRPr="005E5329" w:rsidRDefault="005E5329" w:rsidP="005E5329">
      <w:pPr>
        <w:pStyle w:val="ListParagraph"/>
        <w:rPr>
          <w:b/>
          <w:color w:val="2E74B5" w:themeColor="accent1" w:themeShade="BF"/>
          <w:sz w:val="28"/>
          <w:szCs w:val="28"/>
        </w:rPr>
      </w:pPr>
    </w:p>
    <w:p w:rsidR="00565B79" w:rsidRPr="00EA0123" w:rsidRDefault="00565B79" w:rsidP="000E1B82">
      <w:pPr>
        <w:pStyle w:val="ListParagraph"/>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 xml:space="preserve">and Mission Statement </w:t>
      </w:r>
      <w:r w:rsidR="005E5329">
        <w:rPr>
          <w:b/>
          <w:color w:val="2E74B5" w:themeColor="accent1" w:themeShade="BF"/>
          <w:sz w:val="28"/>
          <w:szCs w:val="28"/>
        </w:rPr>
        <w:tab/>
      </w:r>
      <w:r w:rsidR="005E5329">
        <w:rPr>
          <w:b/>
          <w:color w:val="2E74B5" w:themeColor="accent1" w:themeShade="BF"/>
          <w:sz w:val="28"/>
          <w:szCs w:val="28"/>
        </w:rPr>
        <w:tab/>
      </w:r>
      <w:r w:rsidR="000E1B82">
        <w:rPr>
          <w:b/>
          <w:color w:val="2E74B5" w:themeColor="accent1" w:themeShade="BF"/>
          <w:sz w:val="28"/>
          <w:szCs w:val="28"/>
        </w:rPr>
        <w:tab/>
      </w:r>
      <w:r w:rsidR="000E1B82">
        <w:rPr>
          <w:b/>
          <w:color w:val="2E74B5" w:themeColor="accent1" w:themeShade="BF"/>
          <w:sz w:val="28"/>
          <w:szCs w:val="28"/>
        </w:rPr>
        <w:tab/>
      </w:r>
      <w:r w:rsidR="000E1B82">
        <w:rPr>
          <w:b/>
          <w:color w:val="2E74B5" w:themeColor="accent1" w:themeShade="BF"/>
          <w:sz w:val="28"/>
          <w:szCs w:val="28"/>
        </w:rPr>
        <w:tab/>
      </w:r>
      <w:r w:rsidR="000E1B82">
        <w:rPr>
          <w:b/>
          <w:color w:val="2E74B5" w:themeColor="accent1" w:themeShade="BF"/>
          <w:sz w:val="28"/>
          <w:szCs w:val="28"/>
        </w:rPr>
        <w:tab/>
      </w:r>
      <w:r w:rsidR="000E1B82">
        <w:rPr>
          <w:b/>
          <w:color w:val="2E74B5" w:themeColor="accent1" w:themeShade="BF"/>
          <w:sz w:val="28"/>
          <w:szCs w:val="28"/>
        </w:rPr>
        <w:tab/>
        <w:t>Page 9</w:t>
      </w:r>
      <w:r w:rsidR="005E5329">
        <w:rPr>
          <w:b/>
          <w:color w:val="2E74B5" w:themeColor="accent1" w:themeShade="BF"/>
          <w:sz w:val="28"/>
          <w:szCs w:val="28"/>
        </w:rPr>
        <w:tab/>
      </w:r>
      <w:r w:rsidR="005E5329">
        <w:rPr>
          <w:b/>
          <w:color w:val="2E74B5" w:themeColor="accent1" w:themeShade="BF"/>
          <w:sz w:val="28"/>
          <w:szCs w:val="28"/>
        </w:rPr>
        <w:tab/>
      </w:r>
      <w:r w:rsidR="005E5329">
        <w:rPr>
          <w:b/>
          <w:color w:val="2E74B5" w:themeColor="accent1" w:themeShade="BF"/>
          <w:sz w:val="28"/>
          <w:szCs w:val="28"/>
        </w:rPr>
        <w:tab/>
      </w:r>
      <w:r w:rsidR="005E5329">
        <w:rPr>
          <w:b/>
          <w:color w:val="2E74B5" w:themeColor="accent1" w:themeShade="BF"/>
          <w:sz w:val="28"/>
          <w:szCs w:val="28"/>
        </w:rPr>
        <w:tab/>
      </w:r>
      <w:r w:rsidR="005E5329">
        <w:rPr>
          <w:b/>
          <w:color w:val="2E74B5" w:themeColor="accent1" w:themeShade="BF"/>
          <w:sz w:val="28"/>
          <w:szCs w:val="28"/>
        </w:rPr>
        <w:tab/>
      </w:r>
    </w:p>
    <w:p w:rsidR="00565B79"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Monitoring  of the Policy</w:t>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t>Page 9</w:t>
      </w:r>
    </w:p>
    <w:p w:rsidR="00EA0123" w:rsidRDefault="00EA0123" w:rsidP="00EA0123">
      <w:pPr>
        <w:autoSpaceDE w:val="0"/>
        <w:autoSpaceDN w:val="0"/>
        <w:adjustRightInd w:val="0"/>
        <w:spacing w:after="0" w:line="240" w:lineRule="auto"/>
        <w:rPr>
          <w:b/>
          <w:color w:val="2E74B5" w:themeColor="accent1" w:themeShade="BF"/>
          <w:sz w:val="28"/>
          <w:szCs w:val="28"/>
        </w:rPr>
      </w:pPr>
    </w:p>
    <w:p w:rsidR="00565B79"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 xml:space="preserve">Reporting on Outcomes </w:t>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t>Page 10</w:t>
      </w:r>
    </w:p>
    <w:p w:rsidR="00EA0123" w:rsidRDefault="00EA0123" w:rsidP="00EA0123">
      <w:pPr>
        <w:autoSpaceDE w:val="0"/>
        <w:autoSpaceDN w:val="0"/>
        <w:adjustRightInd w:val="0"/>
        <w:spacing w:after="0" w:line="240" w:lineRule="auto"/>
        <w:rPr>
          <w:b/>
          <w:color w:val="2E74B5" w:themeColor="accent1" w:themeShade="BF"/>
          <w:sz w:val="28"/>
          <w:szCs w:val="28"/>
        </w:rPr>
      </w:pPr>
    </w:p>
    <w:p w:rsidR="00EA0123"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 xml:space="preserve">Complaints </w:t>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t>Page 10</w:t>
      </w:r>
    </w:p>
    <w:p w:rsidR="00EA0123" w:rsidRDefault="00EA0123" w:rsidP="00EA0123">
      <w:pPr>
        <w:autoSpaceDE w:val="0"/>
        <w:autoSpaceDN w:val="0"/>
        <w:adjustRightInd w:val="0"/>
        <w:spacing w:after="0" w:line="240" w:lineRule="auto"/>
        <w:rPr>
          <w:b/>
          <w:color w:val="2E74B5" w:themeColor="accent1" w:themeShade="BF"/>
          <w:sz w:val="28"/>
          <w:szCs w:val="28"/>
        </w:rPr>
      </w:pPr>
    </w:p>
    <w:p w:rsidR="00565B79"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 xml:space="preserve">Publicity </w:t>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t>Page 10</w:t>
      </w:r>
    </w:p>
    <w:p w:rsidR="00EA0123" w:rsidRDefault="00EA0123" w:rsidP="00EA0123">
      <w:pPr>
        <w:autoSpaceDE w:val="0"/>
        <w:autoSpaceDN w:val="0"/>
        <w:adjustRightInd w:val="0"/>
        <w:spacing w:after="0" w:line="240" w:lineRule="auto"/>
        <w:rPr>
          <w:b/>
          <w:color w:val="2E74B5" w:themeColor="accent1" w:themeShade="BF"/>
          <w:sz w:val="28"/>
          <w:szCs w:val="28"/>
        </w:rPr>
      </w:pPr>
    </w:p>
    <w:p w:rsidR="00565B79" w:rsidRPr="00EA0123" w:rsidRDefault="00565B79" w:rsidP="00EA0123">
      <w:pPr>
        <w:pStyle w:val="ListParagraph"/>
        <w:numPr>
          <w:ilvl w:val="0"/>
          <w:numId w:val="35"/>
        </w:numPr>
        <w:autoSpaceDE w:val="0"/>
        <w:autoSpaceDN w:val="0"/>
        <w:adjustRightInd w:val="0"/>
        <w:spacing w:after="0" w:line="240" w:lineRule="auto"/>
        <w:rPr>
          <w:b/>
          <w:color w:val="2E74B5" w:themeColor="accent1" w:themeShade="BF"/>
          <w:sz w:val="28"/>
          <w:szCs w:val="28"/>
        </w:rPr>
      </w:pPr>
      <w:r w:rsidRPr="00EA0123">
        <w:rPr>
          <w:b/>
          <w:color w:val="2E74B5" w:themeColor="accent1" w:themeShade="BF"/>
          <w:sz w:val="28"/>
          <w:szCs w:val="28"/>
        </w:rPr>
        <w:t xml:space="preserve">Policy Review  </w:t>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r>
      <w:r w:rsidR="00E06E21">
        <w:rPr>
          <w:b/>
          <w:color w:val="2E74B5" w:themeColor="accent1" w:themeShade="BF"/>
          <w:sz w:val="28"/>
          <w:szCs w:val="28"/>
        </w:rPr>
        <w:tab/>
        <w:t>Page 10</w:t>
      </w:r>
    </w:p>
    <w:p w:rsidR="00565B79" w:rsidRPr="008A332B" w:rsidRDefault="00565B79" w:rsidP="00565B79">
      <w:pPr>
        <w:pStyle w:val="ListParagraph"/>
        <w:rPr>
          <w:b/>
          <w:color w:val="2E74B5" w:themeColor="accent1" w:themeShade="BF"/>
          <w:sz w:val="28"/>
          <w:szCs w:val="28"/>
        </w:rPr>
      </w:pPr>
    </w:p>
    <w:p w:rsidR="00565B79" w:rsidRPr="00B30E69" w:rsidRDefault="00565B79" w:rsidP="00565B79">
      <w:pPr>
        <w:spacing w:after="0" w:line="240" w:lineRule="auto"/>
        <w:rPr>
          <w:rFonts w:eastAsia="Times New Roman" w:cs="Times New Roman"/>
          <w:b/>
          <w:color w:val="2E74B5" w:themeColor="accent1" w:themeShade="BF"/>
          <w:sz w:val="32"/>
          <w:szCs w:val="32"/>
        </w:rPr>
      </w:pPr>
      <w:r>
        <w:rPr>
          <w:rFonts w:eastAsia="Times New Roman" w:cs="Times New Roman"/>
          <w:b/>
          <w:color w:val="2E74B5" w:themeColor="accent1" w:themeShade="BF"/>
          <w:sz w:val="32"/>
          <w:szCs w:val="32"/>
        </w:rPr>
        <w:t>A</w:t>
      </w:r>
      <w:r w:rsidRPr="00B30E69">
        <w:rPr>
          <w:rFonts w:eastAsia="Times New Roman" w:cs="Times New Roman"/>
          <w:b/>
          <w:color w:val="2E74B5" w:themeColor="accent1" w:themeShade="BF"/>
          <w:sz w:val="32"/>
          <w:szCs w:val="32"/>
        </w:rPr>
        <w:t>ppendices</w:t>
      </w:r>
      <w:r w:rsidRPr="00B30E69">
        <w:rPr>
          <w:rFonts w:eastAsia="Times New Roman" w:cs="Times New Roman"/>
          <w:b/>
          <w:color w:val="2E74B5" w:themeColor="accent1" w:themeShade="BF"/>
          <w:sz w:val="32"/>
          <w:szCs w:val="32"/>
        </w:rPr>
        <w:br/>
      </w:r>
      <w:r w:rsidRPr="00B30E69">
        <w:rPr>
          <w:rFonts w:eastAsia="Times New Roman" w:cs="Times New Roman"/>
          <w:b/>
          <w:color w:val="2E74B5" w:themeColor="accent1" w:themeShade="BF"/>
          <w:sz w:val="32"/>
          <w:szCs w:val="32"/>
        </w:rPr>
        <w:br/>
        <w:t xml:space="preserve">Appendix 1 </w:t>
      </w:r>
      <w:r w:rsidRPr="00B30E69">
        <w:rPr>
          <w:rFonts w:eastAsia="Times New Roman" w:cs="Times New Roman"/>
          <w:b/>
          <w:color w:val="2E74B5" w:themeColor="accent1" w:themeShade="BF"/>
          <w:sz w:val="32"/>
          <w:szCs w:val="32"/>
        </w:rPr>
        <w:tab/>
        <w:t xml:space="preserve"> </w:t>
      </w:r>
      <w:r w:rsidRPr="00B30E69">
        <w:rPr>
          <w:rFonts w:eastAsia="Times New Roman" w:cs="Times New Roman"/>
          <w:b/>
          <w:color w:val="2E74B5" w:themeColor="accent1" w:themeShade="BF"/>
          <w:sz w:val="32"/>
          <w:szCs w:val="32"/>
        </w:rPr>
        <w:tab/>
        <w:t>Heading</w:t>
      </w:r>
      <w:r w:rsidR="00632A83">
        <w:rPr>
          <w:rFonts w:eastAsia="Times New Roman" w:cs="Times New Roman"/>
          <w:b/>
          <w:color w:val="2E74B5" w:themeColor="accent1" w:themeShade="BF"/>
          <w:sz w:val="32"/>
          <w:szCs w:val="32"/>
        </w:rPr>
        <w:t>s</w:t>
      </w:r>
      <w:r w:rsidRPr="00B30E69">
        <w:rPr>
          <w:rFonts w:eastAsia="Times New Roman" w:cs="Times New Roman"/>
          <w:b/>
          <w:color w:val="2E74B5" w:themeColor="accent1" w:themeShade="BF"/>
          <w:sz w:val="32"/>
          <w:szCs w:val="32"/>
        </w:rPr>
        <w:t xml:space="preserve"> in the Written Statement </w:t>
      </w:r>
    </w:p>
    <w:p w:rsidR="00565B79" w:rsidRDefault="00565B79" w:rsidP="00565B79">
      <w:pPr>
        <w:autoSpaceDE w:val="0"/>
        <w:autoSpaceDN w:val="0"/>
        <w:adjustRightInd w:val="0"/>
        <w:spacing w:after="0" w:line="240" w:lineRule="auto"/>
        <w:rPr>
          <w:b/>
          <w:color w:val="2E74B5" w:themeColor="accent1" w:themeShade="BF"/>
          <w:sz w:val="28"/>
          <w:szCs w:val="28"/>
        </w:rPr>
      </w:pPr>
    </w:p>
    <w:p w:rsidR="00565B79" w:rsidRDefault="00565B79" w:rsidP="00565B79">
      <w:pPr>
        <w:autoSpaceDE w:val="0"/>
        <w:autoSpaceDN w:val="0"/>
        <w:adjustRightInd w:val="0"/>
        <w:spacing w:after="0" w:line="240" w:lineRule="auto"/>
        <w:rPr>
          <w:b/>
          <w:color w:val="2E74B5" w:themeColor="accent1" w:themeShade="BF"/>
          <w:sz w:val="28"/>
          <w:szCs w:val="28"/>
        </w:rPr>
      </w:pPr>
    </w:p>
    <w:p w:rsidR="00565B79" w:rsidRDefault="00565B79" w:rsidP="00565B79">
      <w:pPr>
        <w:autoSpaceDE w:val="0"/>
        <w:autoSpaceDN w:val="0"/>
        <w:adjustRightInd w:val="0"/>
        <w:spacing w:after="0" w:line="240" w:lineRule="auto"/>
        <w:rPr>
          <w:b/>
          <w:color w:val="2E74B5" w:themeColor="accent1" w:themeShade="BF"/>
          <w:sz w:val="28"/>
          <w:szCs w:val="28"/>
        </w:rPr>
      </w:pPr>
    </w:p>
    <w:p w:rsidR="006C731F" w:rsidRDefault="00565B79" w:rsidP="00565B79">
      <w:r>
        <w:rPr>
          <w:b/>
          <w:color w:val="2E74B5" w:themeColor="accent1" w:themeShade="BF"/>
          <w:sz w:val="36"/>
          <w:szCs w:val="36"/>
        </w:rPr>
        <w:br w:type="page"/>
      </w:r>
    </w:p>
    <w:p w:rsidR="006C731F" w:rsidRPr="004805FB" w:rsidRDefault="008B3932" w:rsidP="006C731F">
      <w:pPr>
        <w:rPr>
          <w:b/>
          <w:color w:val="2E74B5" w:themeColor="accent1" w:themeShade="BF"/>
          <w:sz w:val="28"/>
          <w:szCs w:val="28"/>
        </w:rPr>
      </w:pPr>
      <w:r w:rsidRPr="008B3932">
        <w:rPr>
          <w:b/>
          <w:color w:val="2E74B5" w:themeColor="accent1" w:themeShade="BF"/>
          <w:sz w:val="28"/>
          <w:szCs w:val="28"/>
        </w:rPr>
        <w:lastRenderedPageBreak/>
        <w:t>1.0</w:t>
      </w:r>
      <w:r w:rsidRPr="008B3932">
        <w:rPr>
          <w:b/>
          <w:color w:val="2E74B5" w:themeColor="accent1" w:themeShade="BF"/>
          <w:sz w:val="28"/>
          <w:szCs w:val="28"/>
        </w:rPr>
        <w:tab/>
      </w:r>
      <w:r w:rsidR="006C731F" w:rsidRPr="008B3932">
        <w:rPr>
          <w:b/>
          <w:color w:val="2E74B5" w:themeColor="accent1" w:themeShade="BF"/>
          <w:sz w:val="28"/>
          <w:szCs w:val="28"/>
        </w:rPr>
        <w:t xml:space="preserve">The Purpose Of This Policy </w:t>
      </w:r>
    </w:p>
    <w:p w:rsidR="006C731F" w:rsidRDefault="006C731F" w:rsidP="00DC047B">
      <w:pPr>
        <w:pStyle w:val="Default"/>
        <w:ind w:left="720"/>
        <w:rPr>
          <w:rFonts w:asciiTheme="minorHAnsi" w:eastAsia="Arial" w:hAnsiTheme="minorHAnsi" w:cstheme="minorHAnsi"/>
        </w:rPr>
      </w:pPr>
      <w:r w:rsidRPr="00B8773D">
        <w:rPr>
          <w:rFonts w:asciiTheme="minorHAnsi" w:eastAsia="Arial" w:hAnsiTheme="minorHAnsi" w:cstheme="minorHAnsi"/>
        </w:rPr>
        <w:t xml:space="preserve">This policy sets out </w:t>
      </w:r>
      <w:r>
        <w:rPr>
          <w:rFonts w:asciiTheme="minorHAnsi" w:eastAsia="Arial" w:hAnsiTheme="minorHAnsi" w:cstheme="minorHAnsi"/>
        </w:rPr>
        <w:t xml:space="preserve">the legislation and guidance that the Association has taken into account as part of the review of the Factoring Service.  This is demonstrated by the Written Statement which outlines how we offer a transparent factoring service to owners.  The purpose of which is to maintain the fabric of the building and common arears to a high standard and  promote a safe and secure environment. </w:t>
      </w:r>
    </w:p>
    <w:p w:rsidR="006C731F" w:rsidRDefault="006C731F" w:rsidP="006C731F">
      <w:pPr>
        <w:pStyle w:val="Default"/>
        <w:rPr>
          <w:rFonts w:asciiTheme="minorHAnsi" w:eastAsia="Arial" w:hAnsiTheme="minorHAnsi" w:cstheme="minorHAnsi"/>
        </w:rPr>
      </w:pPr>
    </w:p>
    <w:p w:rsidR="006C731F" w:rsidRDefault="006C731F" w:rsidP="00DC047B">
      <w:pPr>
        <w:pStyle w:val="Default"/>
        <w:ind w:left="720"/>
        <w:rPr>
          <w:rFonts w:eastAsia="Arial" w:cstheme="minorHAnsi"/>
        </w:rPr>
      </w:pPr>
      <w:r>
        <w:rPr>
          <w:rFonts w:asciiTheme="minorHAnsi" w:eastAsia="Arial" w:hAnsiTheme="minorHAnsi" w:cstheme="minorHAnsi"/>
        </w:rPr>
        <w:t>The principles of the service mirror both the values of Elderpark, of being community focussed and offering modern services based on trust and partnership. This links in with the Code of Conduct for Factoring which emphasises the need for accurate record keep, being transparent, adhering to legislation, having good communication which is open and transparent.</w:t>
      </w:r>
      <w:r w:rsidRPr="00B8773D">
        <w:rPr>
          <w:rFonts w:eastAsia="Arial" w:cstheme="minorHAnsi"/>
        </w:rPr>
        <w:t xml:space="preserve"> </w:t>
      </w:r>
    </w:p>
    <w:p w:rsidR="006C731F" w:rsidRDefault="006C731F" w:rsidP="006C731F">
      <w:pPr>
        <w:pStyle w:val="Default"/>
        <w:rPr>
          <w:rFonts w:eastAsia="Arial" w:cstheme="minorHAnsi"/>
        </w:rPr>
      </w:pPr>
    </w:p>
    <w:p w:rsidR="008B3932" w:rsidRPr="005E5329" w:rsidRDefault="008B3932" w:rsidP="008B3932">
      <w:pPr>
        <w:pStyle w:val="Heading1"/>
        <w:rPr>
          <w:rFonts w:asciiTheme="minorHAnsi" w:hAnsiTheme="minorHAnsi"/>
          <w:b/>
          <w:sz w:val="28"/>
          <w:szCs w:val="28"/>
        </w:rPr>
      </w:pPr>
      <w:r w:rsidRPr="007977D2">
        <w:rPr>
          <w:rFonts w:asciiTheme="minorHAnsi" w:hAnsiTheme="minorHAnsi"/>
          <w:b/>
          <w:sz w:val="28"/>
          <w:szCs w:val="28"/>
        </w:rPr>
        <w:t>2.0</w:t>
      </w:r>
      <w:r w:rsidRPr="005E5329">
        <w:rPr>
          <w:b/>
          <w:sz w:val="28"/>
          <w:szCs w:val="28"/>
        </w:rPr>
        <w:tab/>
      </w:r>
      <w:r w:rsidRPr="005E5329">
        <w:rPr>
          <w:rFonts w:asciiTheme="minorHAnsi" w:hAnsiTheme="minorHAnsi"/>
          <w:b/>
          <w:sz w:val="28"/>
          <w:szCs w:val="28"/>
        </w:rPr>
        <w:t>Aims and Objectives of the Policy</w:t>
      </w:r>
      <w:r w:rsidRPr="005E5329">
        <w:rPr>
          <w:rFonts w:asciiTheme="minorHAnsi" w:hAnsiTheme="minorHAnsi"/>
          <w:b/>
          <w:sz w:val="28"/>
          <w:szCs w:val="28"/>
        </w:rPr>
        <w:br/>
      </w:r>
    </w:p>
    <w:p w:rsidR="004805FB" w:rsidRDefault="00DC047B" w:rsidP="004805FB">
      <w:pPr>
        <w:autoSpaceDE w:val="0"/>
        <w:autoSpaceDN w:val="0"/>
        <w:adjustRightInd w:val="0"/>
        <w:ind w:left="720" w:hanging="720"/>
        <w:rPr>
          <w:rFonts w:cstheme="minorHAnsi"/>
          <w:sz w:val="24"/>
          <w:szCs w:val="24"/>
        </w:rPr>
      </w:pPr>
      <w:r w:rsidRPr="000E1B82">
        <w:rPr>
          <w:rFonts w:cstheme="minorHAnsi"/>
          <w:b/>
          <w:sz w:val="24"/>
          <w:szCs w:val="24"/>
        </w:rPr>
        <w:t>2.1</w:t>
      </w:r>
      <w:r>
        <w:rPr>
          <w:rFonts w:cstheme="minorHAnsi"/>
          <w:sz w:val="24"/>
          <w:szCs w:val="24"/>
        </w:rPr>
        <w:t xml:space="preserve">        </w:t>
      </w:r>
      <w:r w:rsidR="008B3932">
        <w:rPr>
          <w:rFonts w:cstheme="minorHAnsi"/>
          <w:sz w:val="24"/>
          <w:szCs w:val="24"/>
        </w:rPr>
        <w:t>Below are</w:t>
      </w:r>
      <w:r w:rsidR="008B3932">
        <w:rPr>
          <w:sz w:val="23"/>
          <w:szCs w:val="23"/>
        </w:rPr>
        <w:t xml:space="preserve"> the overarching standards of practice that property factors should apply in carrying out their work, as specified in the Code of Conduct.  They also represent the </w:t>
      </w:r>
      <w:r w:rsidR="008B3932" w:rsidRPr="00B8773D">
        <w:rPr>
          <w:rFonts w:cstheme="minorHAnsi"/>
          <w:sz w:val="24"/>
          <w:szCs w:val="24"/>
        </w:rPr>
        <w:t xml:space="preserve">aims and objectives of this policy </w:t>
      </w:r>
      <w:r w:rsidR="008B3932">
        <w:rPr>
          <w:rFonts w:cstheme="minorHAnsi"/>
          <w:sz w:val="24"/>
          <w:szCs w:val="24"/>
        </w:rPr>
        <w:t>which are;</w:t>
      </w:r>
    </w:p>
    <w:p w:rsidR="004805FB" w:rsidRDefault="004805FB" w:rsidP="004805FB">
      <w:pPr>
        <w:autoSpaceDE w:val="0"/>
        <w:autoSpaceDN w:val="0"/>
        <w:adjustRightInd w:val="0"/>
        <w:ind w:left="720" w:hanging="720"/>
        <w:rPr>
          <w:rFonts w:cstheme="minorHAnsi"/>
          <w:sz w:val="24"/>
          <w:szCs w:val="24"/>
        </w:rPr>
      </w:pPr>
      <w:r>
        <w:rPr>
          <w:rFonts w:cstheme="minorHAnsi"/>
          <w:sz w:val="24"/>
          <w:szCs w:val="24"/>
        </w:rPr>
        <w:tab/>
        <w:t>●</w:t>
      </w:r>
      <w:r>
        <w:rPr>
          <w:rFonts w:cstheme="minorHAnsi"/>
          <w:sz w:val="24"/>
          <w:szCs w:val="24"/>
        </w:rPr>
        <w:tab/>
      </w:r>
      <w:r w:rsidR="008B3932" w:rsidRPr="007977D2">
        <w:rPr>
          <w:rFonts w:cs="Arial"/>
          <w:color w:val="000000"/>
          <w:sz w:val="23"/>
          <w:szCs w:val="23"/>
        </w:rPr>
        <w:t xml:space="preserve">You must conduct your business in a way that complies with all relevant </w:t>
      </w:r>
      <w:r>
        <w:rPr>
          <w:rFonts w:cs="Arial"/>
          <w:color w:val="000000"/>
          <w:sz w:val="23"/>
          <w:szCs w:val="23"/>
        </w:rPr>
        <w:tab/>
      </w:r>
      <w:r w:rsidR="007977D2">
        <w:rPr>
          <w:rFonts w:cs="Arial"/>
          <w:color w:val="000000"/>
          <w:sz w:val="23"/>
          <w:szCs w:val="23"/>
        </w:rPr>
        <w:t>l</w:t>
      </w:r>
      <w:r w:rsidR="008B3932" w:rsidRPr="007977D2">
        <w:rPr>
          <w:rFonts w:cs="Arial"/>
          <w:color w:val="000000"/>
          <w:sz w:val="23"/>
          <w:szCs w:val="23"/>
        </w:rPr>
        <w:t>egislation.</w:t>
      </w:r>
    </w:p>
    <w:p w:rsidR="004805FB" w:rsidRDefault="004805FB" w:rsidP="004805FB">
      <w:pPr>
        <w:autoSpaceDE w:val="0"/>
        <w:autoSpaceDN w:val="0"/>
        <w:adjustRightInd w:val="0"/>
        <w:ind w:left="720" w:hanging="720"/>
        <w:rPr>
          <w:rFonts w:cstheme="minorHAnsi"/>
          <w:sz w:val="24"/>
          <w:szCs w:val="24"/>
        </w:rPr>
      </w:pPr>
      <w:r>
        <w:rPr>
          <w:rFonts w:cstheme="minorHAnsi"/>
          <w:sz w:val="24"/>
          <w:szCs w:val="24"/>
        </w:rPr>
        <w:tab/>
        <w:t>●</w:t>
      </w:r>
      <w:r>
        <w:rPr>
          <w:rFonts w:cstheme="minorHAnsi"/>
          <w:sz w:val="24"/>
          <w:szCs w:val="24"/>
        </w:rPr>
        <w:tab/>
      </w:r>
      <w:r w:rsidR="008B3932" w:rsidRPr="007977D2">
        <w:rPr>
          <w:rFonts w:cs="Arial"/>
          <w:color w:val="000000"/>
          <w:sz w:val="23"/>
          <w:szCs w:val="23"/>
        </w:rPr>
        <w:t xml:space="preserve">You must be honest, open, transparent and fair in your dealings with </w:t>
      </w:r>
      <w:r>
        <w:rPr>
          <w:rFonts w:cs="Arial"/>
          <w:color w:val="000000"/>
          <w:sz w:val="23"/>
          <w:szCs w:val="23"/>
        </w:rPr>
        <w:tab/>
      </w:r>
      <w:r w:rsidR="008B3932" w:rsidRPr="007977D2">
        <w:rPr>
          <w:rFonts w:cs="Arial"/>
          <w:color w:val="000000"/>
          <w:sz w:val="23"/>
          <w:szCs w:val="23"/>
        </w:rPr>
        <w:t>homeowners.</w:t>
      </w:r>
    </w:p>
    <w:p w:rsidR="004805FB" w:rsidRDefault="004805FB" w:rsidP="004805FB">
      <w:pPr>
        <w:autoSpaceDE w:val="0"/>
        <w:autoSpaceDN w:val="0"/>
        <w:adjustRightInd w:val="0"/>
        <w:ind w:left="720" w:hanging="720"/>
        <w:rPr>
          <w:rFonts w:cstheme="minorHAnsi"/>
          <w:sz w:val="24"/>
          <w:szCs w:val="24"/>
        </w:rPr>
      </w:pPr>
      <w:r>
        <w:rPr>
          <w:rFonts w:cstheme="minorHAnsi"/>
          <w:sz w:val="24"/>
          <w:szCs w:val="24"/>
        </w:rPr>
        <w:tab/>
        <w:t>●</w:t>
      </w:r>
      <w:r>
        <w:rPr>
          <w:rFonts w:cstheme="minorHAnsi"/>
          <w:sz w:val="24"/>
          <w:szCs w:val="24"/>
        </w:rPr>
        <w:tab/>
      </w:r>
      <w:r w:rsidR="008B3932" w:rsidRPr="007977D2">
        <w:rPr>
          <w:rFonts w:cs="Arial"/>
          <w:color w:val="000000"/>
          <w:sz w:val="23"/>
          <w:szCs w:val="23"/>
        </w:rPr>
        <w:t>You must provide information in a clear and easily accessible way.</w:t>
      </w:r>
    </w:p>
    <w:p w:rsidR="004805FB" w:rsidRDefault="004805FB" w:rsidP="004805FB">
      <w:pPr>
        <w:autoSpaceDE w:val="0"/>
        <w:autoSpaceDN w:val="0"/>
        <w:adjustRightInd w:val="0"/>
        <w:ind w:left="720" w:hanging="720"/>
        <w:rPr>
          <w:rFonts w:cstheme="minorHAnsi"/>
          <w:sz w:val="24"/>
          <w:szCs w:val="24"/>
        </w:rPr>
      </w:pPr>
      <w:r>
        <w:rPr>
          <w:rFonts w:cstheme="minorHAnsi"/>
          <w:sz w:val="24"/>
          <w:szCs w:val="24"/>
        </w:rPr>
        <w:tab/>
        <w:t>●</w:t>
      </w:r>
      <w:r>
        <w:rPr>
          <w:rFonts w:cstheme="minorHAnsi"/>
          <w:sz w:val="24"/>
          <w:szCs w:val="24"/>
        </w:rPr>
        <w:tab/>
      </w:r>
      <w:r w:rsidR="008B3932" w:rsidRPr="007977D2">
        <w:rPr>
          <w:rFonts w:cs="Arial"/>
          <w:color w:val="000000"/>
          <w:sz w:val="23"/>
          <w:szCs w:val="23"/>
        </w:rPr>
        <w:t xml:space="preserve">You must not provide information that is deliberately or negligently misleading </w:t>
      </w:r>
      <w:r>
        <w:rPr>
          <w:rFonts w:cs="Arial"/>
          <w:color w:val="000000"/>
          <w:sz w:val="23"/>
          <w:szCs w:val="23"/>
        </w:rPr>
        <w:tab/>
      </w:r>
      <w:r w:rsidR="008B3932" w:rsidRPr="007977D2">
        <w:rPr>
          <w:rFonts w:cs="Arial"/>
          <w:color w:val="000000"/>
          <w:sz w:val="23"/>
          <w:szCs w:val="23"/>
        </w:rPr>
        <w:t xml:space="preserve">or false. </w:t>
      </w:r>
    </w:p>
    <w:p w:rsidR="004805FB" w:rsidRDefault="004805FB" w:rsidP="004805FB">
      <w:pPr>
        <w:autoSpaceDE w:val="0"/>
        <w:autoSpaceDN w:val="0"/>
        <w:adjustRightInd w:val="0"/>
        <w:ind w:left="720" w:hanging="720"/>
        <w:rPr>
          <w:rFonts w:cstheme="minorHAnsi"/>
          <w:sz w:val="24"/>
          <w:szCs w:val="24"/>
        </w:rPr>
      </w:pPr>
      <w:r>
        <w:rPr>
          <w:rFonts w:cstheme="minorHAnsi"/>
          <w:sz w:val="24"/>
          <w:szCs w:val="24"/>
        </w:rPr>
        <w:tab/>
        <w:t>●</w:t>
      </w:r>
      <w:r>
        <w:rPr>
          <w:rFonts w:cstheme="minorHAnsi"/>
          <w:sz w:val="24"/>
          <w:szCs w:val="24"/>
        </w:rPr>
        <w:tab/>
      </w:r>
      <w:r w:rsidR="008B3932" w:rsidRPr="007977D2">
        <w:rPr>
          <w:rFonts w:cs="Arial"/>
          <w:color w:val="000000"/>
          <w:sz w:val="23"/>
          <w:szCs w:val="23"/>
        </w:rPr>
        <w:t>You must apply your policies consistently and reasonably.</w:t>
      </w:r>
    </w:p>
    <w:p w:rsidR="004805FB" w:rsidRDefault="004805FB" w:rsidP="004805FB">
      <w:pPr>
        <w:autoSpaceDE w:val="0"/>
        <w:autoSpaceDN w:val="0"/>
        <w:adjustRightInd w:val="0"/>
        <w:ind w:left="720" w:hanging="720"/>
        <w:rPr>
          <w:rFonts w:cs="Arial"/>
          <w:color w:val="000000"/>
          <w:sz w:val="23"/>
          <w:szCs w:val="23"/>
        </w:rPr>
      </w:pPr>
      <w:r>
        <w:rPr>
          <w:rFonts w:cstheme="minorHAnsi"/>
          <w:sz w:val="24"/>
          <w:szCs w:val="24"/>
        </w:rPr>
        <w:tab/>
        <w:t>●</w:t>
      </w:r>
      <w:r>
        <w:rPr>
          <w:rFonts w:cstheme="minorHAnsi"/>
          <w:sz w:val="24"/>
          <w:szCs w:val="24"/>
        </w:rPr>
        <w:tab/>
      </w:r>
      <w:r w:rsidR="008B3932" w:rsidRPr="007977D2">
        <w:rPr>
          <w:rFonts w:cs="Arial"/>
          <w:color w:val="000000"/>
          <w:sz w:val="23"/>
          <w:szCs w:val="23"/>
        </w:rPr>
        <w:t xml:space="preserve">You must carry out the services you provide to homeowners using reasonable </w:t>
      </w:r>
      <w:r>
        <w:rPr>
          <w:rFonts w:cs="Arial"/>
          <w:color w:val="000000"/>
          <w:sz w:val="23"/>
          <w:szCs w:val="23"/>
        </w:rPr>
        <w:tab/>
      </w:r>
      <w:r w:rsidR="008B3932" w:rsidRPr="007977D2">
        <w:rPr>
          <w:rFonts w:cs="Arial"/>
          <w:color w:val="000000"/>
          <w:sz w:val="23"/>
          <w:szCs w:val="23"/>
        </w:rPr>
        <w:t xml:space="preserve">care and skill and in a timely way, including making sure that staff have the </w:t>
      </w:r>
      <w:r>
        <w:rPr>
          <w:rFonts w:cs="Arial"/>
          <w:color w:val="000000"/>
          <w:sz w:val="23"/>
          <w:szCs w:val="23"/>
        </w:rPr>
        <w:tab/>
      </w:r>
      <w:r w:rsidR="008B3932" w:rsidRPr="007977D2">
        <w:rPr>
          <w:rFonts w:cs="Arial"/>
          <w:color w:val="000000"/>
          <w:sz w:val="23"/>
          <w:szCs w:val="23"/>
        </w:rPr>
        <w:t xml:space="preserve">training and information they need to be effective.  </w:t>
      </w:r>
    </w:p>
    <w:p w:rsidR="004805FB" w:rsidRDefault="004805FB" w:rsidP="004805FB">
      <w:pPr>
        <w:autoSpaceDE w:val="0"/>
        <w:autoSpaceDN w:val="0"/>
        <w:adjustRightInd w:val="0"/>
        <w:ind w:left="720" w:hanging="720"/>
        <w:rPr>
          <w:rFonts w:cs="Arial"/>
          <w:color w:val="000000"/>
          <w:sz w:val="23"/>
          <w:szCs w:val="23"/>
        </w:rPr>
      </w:pPr>
      <w:r>
        <w:rPr>
          <w:rFonts w:cs="Arial"/>
          <w:color w:val="000000"/>
          <w:sz w:val="24"/>
          <w:szCs w:val="24"/>
        </w:rPr>
        <w:tab/>
      </w:r>
      <w:r w:rsidRPr="004805FB">
        <w:rPr>
          <w:rFonts w:cs="Arial"/>
          <w:color w:val="000000"/>
          <w:sz w:val="24"/>
          <w:szCs w:val="24"/>
        </w:rPr>
        <w:t>●</w:t>
      </w:r>
      <w:r>
        <w:rPr>
          <w:rFonts w:cs="Arial"/>
          <w:color w:val="000000"/>
          <w:sz w:val="23"/>
          <w:szCs w:val="23"/>
        </w:rPr>
        <w:tab/>
      </w:r>
      <w:r w:rsidR="008B3932" w:rsidRPr="00510522">
        <w:rPr>
          <w:rFonts w:cs="Arial"/>
          <w:color w:val="000000"/>
          <w:sz w:val="23"/>
          <w:szCs w:val="23"/>
        </w:rPr>
        <w:t xml:space="preserve">You must not unlawfully discriminate against a homeowner or prospective </w:t>
      </w:r>
      <w:r>
        <w:rPr>
          <w:rFonts w:cs="Arial"/>
          <w:color w:val="000000"/>
          <w:sz w:val="23"/>
          <w:szCs w:val="23"/>
        </w:rPr>
        <w:tab/>
      </w:r>
      <w:r w:rsidR="008B3932" w:rsidRPr="00510522">
        <w:rPr>
          <w:rFonts w:cs="Arial"/>
          <w:color w:val="000000"/>
          <w:sz w:val="23"/>
          <w:szCs w:val="23"/>
        </w:rPr>
        <w:t xml:space="preserve">homeowner because of their age, disability, sex, gender reassignment, being </w:t>
      </w:r>
      <w:r>
        <w:rPr>
          <w:rFonts w:cs="Arial"/>
          <w:color w:val="000000"/>
          <w:sz w:val="23"/>
          <w:szCs w:val="23"/>
        </w:rPr>
        <w:tab/>
      </w:r>
      <w:r w:rsidR="008B3932" w:rsidRPr="00510522">
        <w:rPr>
          <w:rFonts w:cs="Arial"/>
          <w:color w:val="000000"/>
          <w:sz w:val="23"/>
          <w:szCs w:val="23"/>
        </w:rPr>
        <w:t xml:space="preserve">married or in a civil partnership, being pregnant or on maternity leave, race </w:t>
      </w:r>
      <w:r>
        <w:rPr>
          <w:rFonts w:cs="Arial"/>
          <w:color w:val="000000"/>
          <w:sz w:val="23"/>
          <w:szCs w:val="23"/>
        </w:rPr>
        <w:tab/>
      </w:r>
      <w:r w:rsidR="008B3932" w:rsidRPr="00510522">
        <w:rPr>
          <w:rFonts w:cs="Arial"/>
          <w:color w:val="000000"/>
          <w:sz w:val="23"/>
          <w:szCs w:val="23"/>
        </w:rPr>
        <w:t>including colour, nationality, ethni</w:t>
      </w:r>
      <w:r w:rsidR="008B3932">
        <w:rPr>
          <w:rFonts w:cs="Arial"/>
          <w:color w:val="000000"/>
          <w:sz w:val="23"/>
          <w:szCs w:val="23"/>
        </w:rPr>
        <w:t>c or national origin, religion,</w:t>
      </w:r>
      <w:r w:rsidR="008B3932" w:rsidRPr="00510522">
        <w:rPr>
          <w:rFonts w:cs="Arial"/>
          <w:color w:val="000000"/>
          <w:sz w:val="23"/>
          <w:szCs w:val="23"/>
        </w:rPr>
        <w:t xml:space="preserve"> belief or sexual </w:t>
      </w:r>
      <w:r>
        <w:rPr>
          <w:rFonts w:cs="Arial"/>
          <w:color w:val="000000"/>
          <w:sz w:val="23"/>
          <w:szCs w:val="23"/>
        </w:rPr>
        <w:tab/>
      </w:r>
      <w:r w:rsidR="008B3932" w:rsidRPr="00510522">
        <w:rPr>
          <w:rFonts w:cs="Arial"/>
          <w:color w:val="000000"/>
          <w:sz w:val="23"/>
          <w:szCs w:val="23"/>
        </w:rPr>
        <w:t>orientation.</w:t>
      </w:r>
    </w:p>
    <w:p w:rsidR="004805FB" w:rsidRDefault="004805FB" w:rsidP="004805FB">
      <w:pPr>
        <w:autoSpaceDE w:val="0"/>
        <w:autoSpaceDN w:val="0"/>
        <w:adjustRightInd w:val="0"/>
        <w:ind w:left="720" w:hanging="720"/>
        <w:rPr>
          <w:rFonts w:cs="Arial"/>
          <w:color w:val="000000"/>
          <w:sz w:val="23"/>
          <w:szCs w:val="23"/>
        </w:rPr>
      </w:pPr>
      <w:r>
        <w:rPr>
          <w:rFonts w:cs="Arial"/>
          <w:color w:val="000000"/>
          <w:sz w:val="24"/>
          <w:szCs w:val="24"/>
        </w:rPr>
        <w:tab/>
      </w:r>
      <w:r w:rsidRPr="004805FB">
        <w:rPr>
          <w:rFonts w:cs="Arial"/>
          <w:color w:val="000000"/>
          <w:sz w:val="24"/>
          <w:szCs w:val="24"/>
        </w:rPr>
        <w:t>●</w:t>
      </w:r>
      <w:r>
        <w:rPr>
          <w:rFonts w:cs="Arial"/>
          <w:color w:val="000000"/>
          <w:sz w:val="23"/>
          <w:szCs w:val="23"/>
        </w:rPr>
        <w:tab/>
      </w:r>
      <w:r w:rsidR="008B3932" w:rsidRPr="00510522">
        <w:rPr>
          <w:rFonts w:cs="Arial"/>
          <w:color w:val="000000"/>
          <w:sz w:val="23"/>
          <w:szCs w:val="23"/>
        </w:rPr>
        <w:t xml:space="preserve">You must ensure all staff and any sub-contracting agents are aware of relevant </w:t>
      </w:r>
      <w:r>
        <w:rPr>
          <w:rFonts w:cs="Arial"/>
          <w:color w:val="000000"/>
          <w:sz w:val="23"/>
          <w:szCs w:val="23"/>
        </w:rPr>
        <w:tab/>
      </w:r>
      <w:r w:rsidR="008B3932" w:rsidRPr="00510522">
        <w:rPr>
          <w:rFonts w:cs="Arial"/>
          <w:color w:val="000000"/>
          <w:sz w:val="23"/>
          <w:szCs w:val="23"/>
        </w:rPr>
        <w:t xml:space="preserve">provisions in the Code and your legal requirements in connection with your </w:t>
      </w:r>
      <w:r>
        <w:rPr>
          <w:rFonts w:cs="Arial"/>
          <w:color w:val="000000"/>
          <w:sz w:val="23"/>
          <w:szCs w:val="23"/>
        </w:rPr>
        <w:tab/>
      </w:r>
      <w:r w:rsidR="008B3932" w:rsidRPr="00510522">
        <w:rPr>
          <w:rFonts w:cs="Arial"/>
          <w:color w:val="000000"/>
          <w:sz w:val="23"/>
          <w:szCs w:val="23"/>
        </w:rPr>
        <w:t xml:space="preserve">maintenance of land or in your business with homeowners in connection with </w:t>
      </w:r>
      <w:r>
        <w:rPr>
          <w:rFonts w:cs="Arial"/>
          <w:color w:val="000000"/>
          <w:sz w:val="23"/>
          <w:szCs w:val="23"/>
        </w:rPr>
        <w:tab/>
      </w:r>
      <w:r w:rsidR="008B3932" w:rsidRPr="00510522">
        <w:rPr>
          <w:rFonts w:cs="Arial"/>
          <w:color w:val="000000"/>
          <w:sz w:val="23"/>
          <w:szCs w:val="23"/>
        </w:rPr>
        <w:t xml:space="preserve">the management of common property. </w:t>
      </w:r>
    </w:p>
    <w:p w:rsidR="004805FB" w:rsidRDefault="004805FB" w:rsidP="004805FB">
      <w:pPr>
        <w:autoSpaceDE w:val="0"/>
        <w:autoSpaceDN w:val="0"/>
        <w:adjustRightInd w:val="0"/>
        <w:ind w:left="720" w:hanging="720"/>
        <w:rPr>
          <w:rFonts w:cs="Arial"/>
          <w:color w:val="000000"/>
          <w:sz w:val="24"/>
          <w:szCs w:val="24"/>
        </w:rPr>
      </w:pPr>
      <w:r>
        <w:rPr>
          <w:rFonts w:cs="Arial"/>
          <w:color w:val="000000"/>
          <w:sz w:val="24"/>
          <w:szCs w:val="24"/>
        </w:rPr>
        <w:tab/>
      </w:r>
      <w:r w:rsidRPr="004805FB">
        <w:rPr>
          <w:rFonts w:cs="Arial"/>
          <w:color w:val="000000"/>
          <w:sz w:val="24"/>
          <w:szCs w:val="24"/>
        </w:rPr>
        <w:t>●</w:t>
      </w:r>
      <w:r>
        <w:rPr>
          <w:rFonts w:cs="Arial"/>
          <w:color w:val="000000"/>
          <w:sz w:val="24"/>
          <w:szCs w:val="24"/>
        </w:rPr>
        <w:tab/>
      </w:r>
      <w:r w:rsidR="008B3932" w:rsidRPr="00510522">
        <w:rPr>
          <w:rFonts w:cs="Arial"/>
          <w:color w:val="000000"/>
          <w:sz w:val="24"/>
          <w:szCs w:val="24"/>
        </w:rPr>
        <w:t xml:space="preserve">You must maintain appropriate records of your dealings with homeowners </w:t>
      </w:r>
      <w:r>
        <w:rPr>
          <w:rFonts w:cs="Arial"/>
          <w:color w:val="000000"/>
          <w:sz w:val="24"/>
          <w:szCs w:val="24"/>
        </w:rPr>
        <w:tab/>
      </w:r>
      <w:r w:rsidR="008B3932" w:rsidRPr="00510522">
        <w:rPr>
          <w:rFonts w:cs="Arial"/>
          <w:color w:val="000000"/>
          <w:sz w:val="24"/>
          <w:szCs w:val="24"/>
        </w:rPr>
        <w:t xml:space="preserve">and prospective homeowners. This is particularly important if you need to </w:t>
      </w:r>
      <w:r>
        <w:rPr>
          <w:rFonts w:cs="Arial"/>
          <w:color w:val="000000"/>
          <w:sz w:val="24"/>
          <w:szCs w:val="24"/>
        </w:rPr>
        <w:tab/>
      </w:r>
      <w:r w:rsidR="008B3932" w:rsidRPr="00510522">
        <w:rPr>
          <w:rFonts w:cs="Arial"/>
          <w:color w:val="000000"/>
          <w:sz w:val="24"/>
          <w:szCs w:val="24"/>
        </w:rPr>
        <w:t>demonstrate how you have met the Code’s requirements.</w:t>
      </w:r>
    </w:p>
    <w:p w:rsidR="004805FB" w:rsidRDefault="004805FB" w:rsidP="004805FB">
      <w:pPr>
        <w:autoSpaceDE w:val="0"/>
        <w:autoSpaceDN w:val="0"/>
        <w:adjustRightInd w:val="0"/>
        <w:ind w:left="720" w:hanging="720"/>
        <w:rPr>
          <w:rFonts w:cs="Arial"/>
          <w:color w:val="000000"/>
          <w:sz w:val="24"/>
          <w:szCs w:val="24"/>
        </w:rPr>
      </w:pPr>
      <w:r>
        <w:rPr>
          <w:rFonts w:cs="Arial"/>
          <w:color w:val="000000"/>
          <w:sz w:val="24"/>
          <w:szCs w:val="24"/>
        </w:rPr>
        <w:tab/>
        <w:t>●</w:t>
      </w:r>
      <w:r>
        <w:rPr>
          <w:rFonts w:cs="Arial"/>
          <w:color w:val="000000"/>
          <w:sz w:val="24"/>
          <w:szCs w:val="24"/>
        </w:rPr>
        <w:tab/>
      </w:r>
      <w:r w:rsidR="008B3932" w:rsidRPr="00510522">
        <w:rPr>
          <w:rFonts w:cs="Arial"/>
          <w:color w:val="000000"/>
          <w:sz w:val="24"/>
          <w:szCs w:val="24"/>
        </w:rPr>
        <w:t xml:space="preserve">You must respond to enquiries and complaints within reasonable timescales </w:t>
      </w:r>
      <w:r>
        <w:rPr>
          <w:rFonts w:cs="Arial"/>
          <w:color w:val="000000"/>
          <w:sz w:val="24"/>
          <w:szCs w:val="24"/>
        </w:rPr>
        <w:tab/>
      </w:r>
      <w:r w:rsidR="008B3932" w:rsidRPr="00510522">
        <w:rPr>
          <w:rFonts w:cs="Arial"/>
          <w:color w:val="000000"/>
          <w:sz w:val="24"/>
          <w:szCs w:val="24"/>
        </w:rPr>
        <w:t xml:space="preserve">and in line with your complaints handling procedure. </w:t>
      </w:r>
    </w:p>
    <w:p w:rsidR="004805FB" w:rsidRDefault="004805FB" w:rsidP="004805FB">
      <w:pPr>
        <w:autoSpaceDE w:val="0"/>
        <w:autoSpaceDN w:val="0"/>
        <w:adjustRightInd w:val="0"/>
        <w:ind w:left="720" w:hanging="720"/>
        <w:rPr>
          <w:rFonts w:cs="Arial"/>
          <w:color w:val="000000"/>
          <w:sz w:val="24"/>
          <w:szCs w:val="24"/>
        </w:rPr>
      </w:pPr>
      <w:r>
        <w:rPr>
          <w:rFonts w:cs="Arial"/>
          <w:color w:val="000000"/>
          <w:sz w:val="24"/>
          <w:szCs w:val="24"/>
        </w:rPr>
        <w:tab/>
        <w:t>●</w:t>
      </w:r>
      <w:r>
        <w:rPr>
          <w:rFonts w:cs="Arial"/>
          <w:color w:val="000000"/>
          <w:sz w:val="24"/>
          <w:szCs w:val="24"/>
        </w:rPr>
        <w:tab/>
      </w:r>
      <w:r w:rsidR="008B3932" w:rsidRPr="00510522">
        <w:rPr>
          <w:rFonts w:cs="Arial"/>
          <w:color w:val="000000"/>
          <w:sz w:val="24"/>
          <w:szCs w:val="24"/>
        </w:rPr>
        <w:t xml:space="preserve">You must not communicate with homeowners in any way that is abusive, </w:t>
      </w:r>
      <w:r>
        <w:rPr>
          <w:rFonts w:cs="Arial"/>
          <w:color w:val="000000"/>
          <w:sz w:val="24"/>
          <w:szCs w:val="24"/>
        </w:rPr>
        <w:tab/>
      </w:r>
      <w:r w:rsidR="008B3932" w:rsidRPr="00510522">
        <w:rPr>
          <w:rFonts w:cs="Arial"/>
          <w:color w:val="000000"/>
          <w:sz w:val="24"/>
          <w:szCs w:val="24"/>
        </w:rPr>
        <w:t>intimidating or threatening.</w:t>
      </w:r>
    </w:p>
    <w:p w:rsidR="008B3932" w:rsidRPr="004805FB" w:rsidRDefault="004805FB" w:rsidP="004805FB">
      <w:pPr>
        <w:autoSpaceDE w:val="0"/>
        <w:autoSpaceDN w:val="0"/>
        <w:adjustRightInd w:val="0"/>
        <w:ind w:left="720" w:hanging="720"/>
        <w:rPr>
          <w:rFonts w:cstheme="minorHAnsi"/>
          <w:sz w:val="24"/>
          <w:szCs w:val="24"/>
        </w:rPr>
      </w:pPr>
      <w:r>
        <w:rPr>
          <w:rFonts w:cs="Arial"/>
          <w:color w:val="000000"/>
          <w:sz w:val="24"/>
          <w:szCs w:val="24"/>
        </w:rPr>
        <w:tab/>
        <w:t>●</w:t>
      </w:r>
      <w:r>
        <w:rPr>
          <w:rFonts w:cs="Arial"/>
          <w:color w:val="000000"/>
          <w:sz w:val="24"/>
          <w:szCs w:val="24"/>
        </w:rPr>
        <w:tab/>
      </w:r>
      <w:r w:rsidR="008B3932" w:rsidRPr="00510522">
        <w:rPr>
          <w:rFonts w:cs="Arial"/>
          <w:color w:val="000000"/>
          <w:sz w:val="24"/>
          <w:szCs w:val="24"/>
        </w:rPr>
        <w:t xml:space="preserve">You must ensure you handle all personal information sensitively and in line </w:t>
      </w:r>
      <w:r>
        <w:rPr>
          <w:rFonts w:cs="Arial"/>
          <w:color w:val="000000"/>
          <w:sz w:val="24"/>
          <w:szCs w:val="24"/>
        </w:rPr>
        <w:tab/>
      </w:r>
      <w:r w:rsidR="008B3932" w:rsidRPr="00510522">
        <w:rPr>
          <w:rFonts w:cs="Arial"/>
          <w:color w:val="000000"/>
          <w:sz w:val="24"/>
          <w:szCs w:val="24"/>
        </w:rPr>
        <w:t>with legal requirements on data protection</w:t>
      </w:r>
      <w:r w:rsidR="008B3932" w:rsidRPr="00510522">
        <w:rPr>
          <w:rFonts w:eastAsia="Arial" w:cstheme="minorHAnsi"/>
          <w:sz w:val="24"/>
          <w:szCs w:val="24"/>
        </w:rPr>
        <w:t>.</w:t>
      </w:r>
    </w:p>
    <w:p w:rsidR="008B3932" w:rsidRPr="00133EE0" w:rsidRDefault="008B3932" w:rsidP="008B3932">
      <w:pPr>
        <w:autoSpaceDE w:val="0"/>
        <w:autoSpaceDN w:val="0"/>
        <w:adjustRightInd w:val="0"/>
        <w:spacing w:line="0" w:lineRule="atLeast"/>
        <w:ind w:left="360"/>
        <w:rPr>
          <w:rFonts w:cs="CIDFont+F2"/>
          <w:sz w:val="24"/>
          <w:szCs w:val="24"/>
        </w:rPr>
      </w:pPr>
    </w:p>
    <w:p w:rsidR="004805FB" w:rsidRDefault="008B3932" w:rsidP="004805FB">
      <w:pPr>
        <w:pStyle w:val="ListParagraph"/>
        <w:numPr>
          <w:ilvl w:val="1"/>
          <w:numId w:val="36"/>
        </w:numPr>
        <w:autoSpaceDE w:val="0"/>
        <w:autoSpaceDN w:val="0"/>
        <w:adjustRightInd w:val="0"/>
        <w:spacing w:line="0" w:lineRule="atLeast"/>
        <w:rPr>
          <w:rFonts w:cs="CIDFont+F2"/>
          <w:b/>
          <w:sz w:val="24"/>
          <w:szCs w:val="24"/>
        </w:rPr>
      </w:pPr>
      <w:r w:rsidRPr="004805FB">
        <w:rPr>
          <w:rFonts w:cs="CIDFont+F2"/>
          <w:b/>
          <w:sz w:val="24"/>
          <w:szCs w:val="24"/>
        </w:rPr>
        <w:t>Other main objectives of the Policy include;</w:t>
      </w:r>
    </w:p>
    <w:p w:rsidR="004805FB" w:rsidRDefault="004805FB" w:rsidP="004805FB">
      <w:pPr>
        <w:pStyle w:val="ListParagraph"/>
        <w:autoSpaceDE w:val="0"/>
        <w:autoSpaceDN w:val="0"/>
        <w:adjustRightInd w:val="0"/>
        <w:spacing w:line="0" w:lineRule="atLeast"/>
        <w:ind w:left="360"/>
        <w:rPr>
          <w:rFonts w:cs="CIDFont+F2"/>
          <w:b/>
          <w:sz w:val="24"/>
          <w:szCs w:val="24"/>
        </w:rPr>
      </w:pPr>
    </w:p>
    <w:p w:rsidR="004805FB" w:rsidRDefault="004805FB" w:rsidP="004805FB">
      <w:pPr>
        <w:pStyle w:val="ListParagraph"/>
        <w:autoSpaceDE w:val="0"/>
        <w:autoSpaceDN w:val="0"/>
        <w:adjustRightInd w:val="0"/>
        <w:spacing w:line="0" w:lineRule="atLeast"/>
        <w:ind w:left="360"/>
        <w:rPr>
          <w:rFonts w:cs="Arial"/>
          <w:color w:val="000000"/>
          <w:sz w:val="24"/>
          <w:szCs w:val="24"/>
        </w:rPr>
      </w:pPr>
      <w:r>
        <w:rPr>
          <w:rFonts w:cs="CIDFont+F2"/>
          <w:b/>
          <w:sz w:val="24"/>
          <w:szCs w:val="24"/>
        </w:rPr>
        <w:tab/>
        <w:t>●</w:t>
      </w:r>
      <w:r>
        <w:rPr>
          <w:rFonts w:cs="CIDFont+F2"/>
          <w:b/>
          <w:sz w:val="24"/>
          <w:szCs w:val="24"/>
        </w:rPr>
        <w:tab/>
      </w:r>
      <w:r w:rsidR="008B3932" w:rsidRPr="004805FB">
        <w:rPr>
          <w:rFonts w:cs="Arial"/>
          <w:color w:val="000000"/>
          <w:sz w:val="24"/>
          <w:szCs w:val="24"/>
        </w:rPr>
        <w:t xml:space="preserve">Maintain accurate information and utilise the capacity of our I.T system to </w:t>
      </w:r>
      <w:r>
        <w:rPr>
          <w:rFonts w:cs="Arial"/>
          <w:color w:val="000000"/>
          <w:sz w:val="24"/>
          <w:szCs w:val="24"/>
        </w:rPr>
        <w:tab/>
      </w:r>
      <w:r>
        <w:rPr>
          <w:rFonts w:cs="Arial"/>
          <w:color w:val="000000"/>
          <w:sz w:val="24"/>
          <w:szCs w:val="24"/>
        </w:rPr>
        <w:tab/>
      </w:r>
      <w:r w:rsidR="008B3932" w:rsidRPr="004805FB">
        <w:rPr>
          <w:rFonts w:cs="Arial"/>
          <w:color w:val="000000"/>
          <w:sz w:val="24"/>
          <w:szCs w:val="24"/>
        </w:rPr>
        <w:t xml:space="preserve">help provide an effective service. </w:t>
      </w:r>
    </w:p>
    <w:p w:rsidR="004805FB" w:rsidRDefault="004805FB" w:rsidP="004805FB">
      <w:pPr>
        <w:pStyle w:val="ListParagraph"/>
        <w:autoSpaceDE w:val="0"/>
        <w:autoSpaceDN w:val="0"/>
        <w:adjustRightInd w:val="0"/>
        <w:spacing w:line="0" w:lineRule="atLeast"/>
        <w:ind w:left="360"/>
        <w:rPr>
          <w:rFonts w:cs="Arial"/>
          <w:color w:val="000000"/>
          <w:sz w:val="24"/>
          <w:szCs w:val="24"/>
        </w:rPr>
      </w:pPr>
    </w:p>
    <w:p w:rsidR="004805FB" w:rsidRDefault="004805FB" w:rsidP="004805FB">
      <w:pPr>
        <w:pStyle w:val="ListParagraph"/>
        <w:autoSpaceDE w:val="0"/>
        <w:autoSpaceDN w:val="0"/>
        <w:adjustRightInd w:val="0"/>
        <w:spacing w:line="0" w:lineRule="atLeast"/>
        <w:ind w:left="360"/>
        <w:rPr>
          <w:rFonts w:cs="Arial"/>
          <w:color w:val="000000"/>
          <w:sz w:val="24"/>
          <w:szCs w:val="24"/>
        </w:rPr>
      </w:pPr>
      <w:r>
        <w:rPr>
          <w:rFonts w:cs="CIDFont+F2"/>
          <w:b/>
          <w:sz w:val="24"/>
          <w:szCs w:val="24"/>
        </w:rPr>
        <w:tab/>
        <w:t>●</w:t>
      </w:r>
      <w:r>
        <w:rPr>
          <w:rFonts w:cs="CIDFont+F2"/>
          <w:b/>
          <w:sz w:val="24"/>
          <w:szCs w:val="24"/>
        </w:rPr>
        <w:tab/>
      </w:r>
      <w:r w:rsidR="008B3932" w:rsidRPr="00510522">
        <w:rPr>
          <w:rFonts w:cs="Arial"/>
          <w:color w:val="000000"/>
          <w:sz w:val="24"/>
          <w:szCs w:val="24"/>
        </w:rPr>
        <w:t xml:space="preserve">Account clearly for monies held on behalf of owners including advance </w:t>
      </w:r>
      <w:r>
        <w:rPr>
          <w:rFonts w:cs="Arial"/>
          <w:color w:val="000000"/>
          <w:sz w:val="24"/>
          <w:szCs w:val="24"/>
        </w:rPr>
        <w:tab/>
      </w:r>
      <w:r>
        <w:rPr>
          <w:rFonts w:cs="Arial"/>
          <w:color w:val="000000"/>
          <w:sz w:val="24"/>
          <w:szCs w:val="24"/>
        </w:rPr>
        <w:tab/>
      </w:r>
      <w:r>
        <w:rPr>
          <w:rFonts w:cs="Arial"/>
          <w:color w:val="000000"/>
          <w:sz w:val="24"/>
          <w:szCs w:val="24"/>
        </w:rPr>
        <w:tab/>
      </w:r>
      <w:r w:rsidR="008B3932" w:rsidRPr="00510522">
        <w:rPr>
          <w:rFonts w:cs="Arial"/>
          <w:color w:val="000000"/>
          <w:sz w:val="24"/>
          <w:szCs w:val="24"/>
        </w:rPr>
        <w:t>payments and sinking funds.</w:t>
      </w:r>
    </w:p>
    <w:p w:rsidR="004805FB" w:rsidRDefault="004805FB" w:rsidP="004805FB">
      <w:pPr>
        <w:pStyle w:val="ListParagraph"/>
        <w:autoSpaceDE w:val="0"/>
        <w:autoSpaceDN w:val="0"/>
        <w:adjustRightInd w:val="0"/>
        <w:spacing w:line="0" w:lineRule="atLeast"/>
        <w:ind w:left="360"/>
        <w:rPr>
          <w:rFonts w:cs="Arial"/>
          <w:color w:val="000000"/>
          <w:sz w:val="24"/>
          <w:szCs w:val="24"/>
        </w:rPr>
      </w:pPr>
    </w:p>
    <w:p w:rsidR="000E1B82" w:rsidRDefault="004805FB" w:rsidP="000E1B82">
      <w:pPr>
        <w:pStyle w:val="ListParagraph"/>
        <w:autoSpaceDE w:val="0"/>
        <w:autoSpaceDN w:val="0"/>
        <w:adjustRightInd w:val="0"/>
        <w:spacing w:line="0" w:lineRule="atLeast"/>
        <w:ind w:left="360"/>
        <w:rPr>
          <w:rFonts w:cs="Arial"/>
          <w:color w:val="000000"/>
          <w:sz w:val="24"/>
          <w:szCs w:val="24"/>
        </w:rPr>
      </w:pPr>
      <w:r>
        <w:rPr>
          <w:rFonts w:cs="Arial"/>
          <w:color w:val="000000"/>
          <w:sz w:val="24"/>
          <w:szCs w:val="24"/>
        </w:rPr>
        <w:tab/>
        <w:t>●</w:t>
      </w:r>
      <w:r>
        <w:rPr>
          <w:rFonts w:cs="Arial"/>
          <w:color w:val="000000"/>
          <w:sz w:val="24"/>
          <w:szCs w:val="24"/>
        </w:rPr>
        <w:tab/>
      </w:r>
      <w:r w:rsidR="008B3932" w:rsidRPr="00510522">
        <w:rPr>
          <w:rFonts w:cs="Arial"/>
          <w:color w:val="000000"/>
          <w:sz w:val="24"/>
          <w:szCs w:val="24"/>
        </w:rPr>
        <w:t>Take appropriate action to recover all monies due.</w:t>
      </w:r>
    </w:p>
    <w:p w:rsidR="000E1B82" w:rsidRDefault="000E1B82" w:rsidP="000E1B82">
      <w:pPr>
        <w:pStyle w:val="ListParagraph"/>
        <w:autoSpaceDE w:val="0"/>
        <w:autoSpaceDN w:val="0"/>
        <w:adjustRightInd w:val="0"/>
        <w:spacing w:line="0" w:lineRule="atLeast"/>
        <w:ind w:left="360"/>
        <w:rPr>
          <w:rFonts w:cs="Arial"/>
          <w:color w:val="000000"/>
          <w:sz w:val="24"/>
          <w:szCs w:val="24"/>
        </w:rPr>
      </w:pPr>
    </w:p>
    <w:p w:rsidR="000E1B82" w:rsidRDefault="000E1B82" w:rsidP="000E1B82">
      <w:pPr>
        <w:pStyle w:val="ListParagraph"/>
        <w:autoSpaceDE w:val="0"/>
        <w:autoSpaceDN w:val="0"/>
        <w:adjustRightInd w:val="0"/>
        <w:spacing w:line="0" w:lineRule="atLeast"/>
        <w:ind w:left="360"/>
        <w:rPr>
          <w:rFonts w:cs="Arial"/>
          <w:color w:val="000000"/>
          <w:sz w:val="24"/>
          <w:szCs w:val="24"/>
        </w:rPr>
      </w:pPr>
      <w:r>
        <w:rPr>
          <w:rFonts w:cs="Arial"/>
          <w:color w:val="000000"/>
          <w:sz w:val="24"/>
          <w:szCs w:val="24"/>
        </w:rPr>
        <w:tab/>
        <w:t>●</w:t>
      </w:r>
      <w:r>
        <w:rPr>
          <w:rFonts w:cs="Arial"/>
          <w:color w:val="000000"/>
          <w:sz w:val="24"/>
          <w:szCs w:val="24"/>
        </w:rPr>
        <w:tab/>
      </w:r>
      <w:r w:rsidR="008B3932" w:rsidRPr="00DC047B">
        <w:rPr>
          <w:rFonts w:cs="Arial"/>
          <w:color w:val="000000"/>
          <w:sz w:val="24"/>
          <w:szCs w:val="24"/>
        </w:rPr>
        <w:t xml:space="preserve">Provide owners with the opportunity to participate in the Association’s </w:t>
      </w:r>
      <w:r>
        <w:rPr>
          <w:rFonts w:cs="Arial"/>
          <w:color w:val="000000"/>
          <w:sz w:val="24"/>
          <w:szCs w:val="24"/>
        </w:rPr>
        <w:tab/>
      </w:r>
      <w:r>
        <w:rPr>
          <w:rFonts w:cs="Arial"/>
          <w:color w:val="000000"/>
          <w:sz w:val="24"/>
          <w:szCs w:val="24"/>
        </w:rPr>
        <w:tab/>
      </w:r>
      <w:r>
        <w:rPr>
          <w:rFonts w:cs="Arial"/>
          <w:color w:val="000000"/>
          <w:sz w:val="24"/>
          <w:szCs w:val="24"/>
        </w:rPr>
        <w:tab/>
      </w:r>
      <w:r w:rsidR="008B3932" w:rsidRPr="00DC047B">
        <w:rPr>
          <w:rFonts w:cs="Arial"/>
          <w:color w:val="000000"/>
          <w:sz w:val="24"/>
          <w:szCs w:val="24"/>
        </w:rPr>
        <w:t xml:space="preserve">decision making process in relation to factoring or wider community </w:t>
      </w:r>
      <w:r>
        <w:rPr>
          <w:rFonts w:cs="Arial"/>
          <w:color w:val="000000"/>
          <w:sz w:val="24"/>
          <w:szCs w:val="24"/>
        </w:rPr>
        <w:tab/>
      </w:r>
      <w:r>
        <w:rPr>
          <w:rFonts w:cs="Arial"/>
          <w:color w:val="000000"/>
          <w:sz w:val="24"/>
          <w:szCs w:val="24"/>
        </w:rPr>
        <w:tab/>
      </w:r>
      <w:r>
        <w:rPr>
          <w:rFonts w:cs="Arial"/>
          <w:color w:val="000000"/>
          <w:sz w:val="24"/>
          <w:szCs w:val="24"/>
        </w:rPr>
        <w:tab/>
      </w:r>
      <w:r w:rsidR="008B3932" w:rsidRPr="00DC047B">
        <w:rPr>
          <w:rFonts w:cs="Arial"/>
          <w:color w:val="000000"/>
          <w:sz w:val="24"/>
          <w:szCs w:val="24"/>
        </w:rPr>
        <w:t xml:space="preserve">development initiatives. </w:t>
      </w:r>
    </w:p>
    <w:p w:rsidR="000E1B82" w:rsidRDefault="000E1B82" w:rsidP="000E1B82">
      <w:pPr>
        <w:pStyle w:val="ListParagraph"/>
        <w:autoSpaceDE w:val="0"/>
        <w:autoSpaceDN w:val="0"/>
        <w:adjustRightInd w:val="0"/>
        <w:spacing w:line="0" w:lineRule="atLeast"/>
        <w:ind w:left="360"/>
        <w:rPr>
          <w:rFonts w:cs="Arial"/>
          <w:color w:val="000000"/>
          <w:sz w:val="24"/>
          <w:szCs w:val="24"/>
        </w:rPr>
      </w:pPr>
    </w:p>
    <w:p w:rsidR="008B3932" w:rsidRPr="000E1B82" w:rsidRDefault="000E1B82" w:rsidP="000E1B82">
      <w:pPr>
        <w:pStyle w:val="ListParagraph"/>
        <w:autoSpaceDE w:val="0"/>
        <w:autoSpaceDN w:val="0"/>
        <w:adjustRightInd w:val="0"/>
        <w:spacing w:line="0" w:lineRule="atLeast"/>
        <w:ind w:left="360"/>
        <w:rPr>
          <w:rFonts w:cs="Arial"/>
          <w:color w:val="000000"/>
          <w:sz w:val="24"/>
          <w:szCs w:val="24"/>
        </w:rPr>
      </w:pPr>
      <w:r>
        <w:rPr>
          <w:rFonts w:cs="Arial"/>
          <w:color w:val="000000"/>
          <w:sz w:val="24"/>
          <w:szCs w:val="24"/>
        </w:rPr>
        <w:tab/>
        <w:t>●</w:t>
      </w:r>
      <w:r>
        <w:rPr>
          <w:rFonts w:cs="Arial"/>
          <w:color w:val="000000"/>
          <w:sz w:val="24"/>
          <w:szCs w:val="24"/>
        </w:rPr>
        <w:tab/>
      </w:r>
      <w:r w:rsidR="008B3932" w:rsidRPr="00DC047B">
        <w:rPr>
          <w:rFonts w:cs="Arial"/>
          <w:color w:val="000000"/>
          <w:sz w:val="24"/>
          <w:szCs w:val="24"/>
        </w:rPr>
        <w:t xml:space="preserve">Provide owners with benefits of having a factor who is also a community </w:t>
      </w:r>
      <w:r>
        <w:rPr>
          <w:rFonts w:cs="Arial"/>
          <w:color w:val="000000"/>
          <w:sz w:val="24"/>
          <w:szCs w:val="24"/>
        </w:rPr>
        <w:tab/>
      </w:r>
      <w:r>
        <w:rPr>
          <w:rFonts w:cs="Arial"/>
          <w:color w:val="000000"/>
          <w:sz w:val="24"/>
          <w:szCs w:val="24"/>
        </w:rPr>
        <w:tab/>
      </w:r>
      <w:r>
        <w:rPr>
          <w:rFonts w:cs="Arial"/>
          <w:color w:val="000000"/>
          <w:sz w:val="24"/>
          <w:szCs w:val="24"/>
        </w:rPr>
        <w:tab/>
      </w:r>
      <w:r w:rsidR="008B3932" w:rsidRPr="00DC047B">
        <w:rPr>
          <w:rFonts w:cs="Arial"/>
          <w:color w:val="000000"/>
          <w:sz w:val="24"/>
          <w:szCs w:val="24"/>
        </w:rPr>
        <w:t>based social landlord.</w:t>
      </w:r>
    </w:p>
    <w:p w:rsidR="008B3932" w:rsidRDefault="008B3932" w:rsidP="006C731F"/>
    <w:p w:rsidR="00DC047B" w:rsidRPr="00E5479D" w:rsidRDefault="00DC047B" w:rsidP="00DC047B">
      <w:pPr>
        <w:autoSpaceDE w:val="0"/>
        <w:autoSpaceDN w:val="0"/>
        <w:adjustRightInd w:val="0"/>
        <w:rPr>
          <w:rFonts w:cs="Arial"/>
          <w:b/>
          <w:color w:val="2E74B5" w:themeColor="accent1" w:themeShade="BF"/>
          <w:sz w:val="24"/>
          <w:szCs w:val="24"/>
        </w:rPr>
      </w:pPr>
      <w:r w:rsidRPr="00E5479D">
        <w:rPr>
          <w:rFonts w:cs="Arial"/>
          <w:b/>
          <w:color w:val="2E74B5" w:themeColor="accent1" w:themeShade="BF"/>
          <w:sz w:val="28"/>
          <w:szCs w:val="28"/>
        </w:rPr>
        <w:t>3</w:t>
      </w:r>
      <w:r w:rsidR="00E5479D" w:rsidRPr="00E5479D">
        <w:rPr>
          <w:rFonts w:cs="Arial"/>
          <w:b/>
          <w:color w:val="2E74B5" w:themeColor="accent1" w:themeShade="BF"/>
          <w:sz w:val="24"/>
          <w:szCs w:val="24"/>
        </w:rPr>
        <w:t>.</w:t>
      </w:r>
      <w:r w:rsidR="00E5479D" w:rsidRPr="00E5479D">
        <w:rPr>
          <w:rFonts w:cs="Arial"/>
          <w:b/>
          <w:color w:val="2E74B5" w:themeColor="accent1" w:themeShade="BF"/>
          <w:sz w:val="28"/>
          <w:szCs w:val="28"/>
        </w:rPr>
        <w:t>0</w:t>
      </w:r>
      <w:r w:rsidRPr="00E5479D">
        <w:rPr>
          <w:rFonts w:cs="Arial"/>
          <w:b/>
          <w:color w:val="2E74B5" w:themeColor="accent1" w:themeShade="BF"/>
          <w:sz w:val="24"/>
          <w:szCs w:val="24"/>
        </w:rPr>
        <w:t xml:space="preserve">  </w:t>
      </w:r>
      <w:r w:rsidR="00251D2A">
        <w:rPr>
          <w:rFonts w:cs="Arial"/>
          <w:b/>
          <w:color w:val="2E74B5" w:themeColor="accent1" w:themeShade="BF"/>
          <w:sz w:val="24"/>
          <w:szCs w:val="24"/>
        </w:rPr>
        <w:tab/>
      </w:r>
      <w:r w:rsidRPr="00E5479D">
        <w:rPr>
          <w:b/>
          <w:color w:val="2E74B5" w:themeColor="accent1" w:themeShade="BF"/>
          <w:sz w:val="28"/>
          <w:szCs w:val="28"/>
        </w:rPr>
        <w:t xml:space="preserve">Legislative and Regulatory Compliance </w:t>
      </w:r>
    </w:p>
    <w:p w:rsidR="008B3932" w:rsidRDefault="008B3932" w:rsidP="00DC047B">
      <w:pPr>
        <w:autoSpaceDE w:val="0"/>
        <w:autoSpaceDN w:val="0"/>
        <w:adjustRightInd w:val="0"/>
        <w:ind w:left="720"/>
        <w:rPr>
          <w:rFonts w:cs="Arial"/>
          <w:sz w:val="24"/>
          <w:szCs w:val="24"/>
        </w:rPr>
      </w:pPr>
      <w:r w:rsidRPr="00133EE0">
        <w:rPr>
          <w:rFonts w:cs="Arial"/>
          <w:sz w:val="24"/>
          <w:szCs w:val="24"/>
        </w:rPr>
        <w:t>The Association’s Factoring service will conduct its business in a manner that complies with releva</w:t>
      </w:r>
      <w:r>
        <w:rPr>
          <w:rFonts w:cs="Arial"/>
          <w:sz w:val="24"/>
          <w:szCs w:val="24"/>
        </w:rPr>
        <w:t>nt legislation.   This includes;</w:t>
      </w:r>
    </w:p>
    <w:p w:rsidR="000E1B82" w:rsidRDefault="008B3932" w:rsidP="000E1B82">
      <w:pPr>
        <w:pStyle w:val="ListParagraph"/>
        <w:numPr>
          <w:ilvl w:val="1"/>
          <w:numId w:val="37"/>
        </w:numPr>
        <w:autoSpaceDE w:val="0"/>
        <w:autoSpaceDN w:val="0"/>
        <w:adjustRightInd w:val="0"/>
        <w:rPr>
          <w:rFonts w:cs="Arial"/>
          <w:b/>
          <w:sz w:val="24"/>
          <w:szCs w:val="24"/>
        </w:rPr>
      </w:pPr>
      <w:r w:rsidRPr="000E1B82">
        <w:rPr>
          <w:rFonts w:cs="Arial"/>
          <w:b/>
          <w:sz w:val="24"/>
          <w:szCs w:val="24"/>
        </w:rPr>
        <w:t xml:space="preserve">The main statutory Legislation which applies to Property Factoring is detailed below. </w:t>
      </w:r>
    </w:p>
    <w:p w:rsidR="000E1B82" w:rsidRDefault="000E1B82" w:rsidP="000E1B82">
      <w:pPr>
        <w:pStyle w:val="ListParagraph"/>
        <w:autoSpaceDE w:val="0"/>
        <w:autoSpaceDN w:val="0"/>
        <w:adjustRightInd w:val="0"/>
        <w:ind w:left="360"/>
        <w:rPr>
          <w:rFonts w:cs="Arial"/>
          <w:b/>
          <w:sz w:val="24"/>
          <w:szCs w:val="24"/>
        </w:rPr>
      </w:pP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0E1B82">
        <w:rPr>
          <w:rFonts w:cs="Arial"/>
          <w:color w:val="000000"/>
          <w:sz w:val="24"/>
          <w:szCs w:val="24"/>
        </w:rPr>
        <w:t>The title Conditions ( Scotland) Act 2003</w:t>
      </w: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 xml:space="preserve">The Tenements Scotland Act 2004 – The Tenement Management Scheme </w:t>
      </w: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The Housing (Scotland) Act 2006, 2016, and 2001/2010</w:t>
      </w:r>
    </w:p>
    <w:p w:rsidR="008B3932" w:rsidRP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 xml:space="preserve">The Property Factors (Scotland) Act 2011 – The Code of Conduct. </w:t>
      </w:r>
    </w:p>
    <w:p w:rsidR="008B3932" w:rsidRDefault="008B3932" w:rsidP="008B3932">
      <w:pPr>
        <w:autoSpaceDE w:val="0"/>
        <w:autoSpaceDN w:val="0"/>
        <w:adjustRightInd w:val="0"/>
        <w:rPr>
          <w:rFonts w:cs="Arial"/>
          <w:sz w:val="24"/>
          <w:szCs w:val="24"/>
        </w:rPr>
      </w:pPr>
    </w:p>
    <w:p w:rsidR="000E1B82" w:rsidRDefault="000E1B82" w:rsidP="008B3932">
      <w:pPr>
        <w:autoSpaceDE w:val="0"/>
        <w:autoSpaceDN w:val="0"/>
        <w:adjustRightInd w:val="0"/>
        <w:rPr>
          <w:rFonts w:cs="Arial"/>
          <w:b/>
          <w:sz w:val="24"/>
          <w:szCs w:val="24"/>
        </w:rPr>
      </w:pPr>
    </w:p>
    <w:p w:rsidR="000E1B82" w:rsidRDefault="000E1B82" w:rsidP="008B3932">
      <w:pPr>
        <w:autoSpaceDE w:val="0"/>
        <w:autoSpaceDN w:val="0"/>
        <w:adjustRightInd w:val="0"/>
        <w:rPr>
          <w:rFonts w:cs="Arial"/>
          <w:b/>
          <w:sz w:val="24"/>
          <w:szCs w:val="24"/>
        </w:rPr>
      </w:pPr>
    </w:p>
    <w:p w:rsidR="000E1B82" w:rsidRDefault="008B3932" w:rsidP="000E1B82">
      <w:pPr>
        <w:autoSpaceDE w:val="0"/>
        <w:autoSpaceDN w:val="0"/>
        <w:adjustRightInd w:val="0"/>
        <w:rPr>
          <w:rFonts w:cs="Arial"/>
          <w:b/>
          <w:sz w:val="24"/>
          <w:szCs w:val="24"/>
        </w:rPr>
      </w:pPr>
      <w:r w:rsidRPr="007977D2">
        <w:rPr>
          <w:rFonts w:cs="Arial"/>
          <w:b/>
          <w:sz w:val="24"/>
          <w:szCs w:val="24"/>
        </w:rPr>
        <w:t>3.2  Compliance with guidance includes;</w:t>
      </w:r>
    </w:p>
    <w:p w:rsidR="008B3932" w:rsidRPr="000E1B82" w:rsidRDefault="000E1B82" w:rsidP="000E1B82">
      <w:pPr>
        <w:autoSpaceDE w:val="0"/>
        <w:autoSpaceDN w:val="0"/>
        <w:adjustRightInd w:val="0"/>
        <w:rPr>
          <w:rFonts w:cs="Arial"/>
          <w:b/>
          <w:sz w:val="24"/>
          <w:szCs w:val="24"/>
        </w:rPr>
      </w:pPr>
      <w:r>
        <w:rPr>
          <w:rFonts w:cs="Arial"/>
          <w:b/>
          <w:sz w:val="24"/>
          <w:szCs w:val="24"/>
        </w:rPr>
        <w:tab/>
        <w:t>●</w:t>
      </w:r>
      <w:r>
        <w:rPr>
          <w:rFonts w:cs="Arial"/>
          <w:b/>
          <w:sz w:val="24"/>
          <w:szCs w:val="24"/>
        </w:rPr>
        <w:tab/>
      </w:r>
      <w:r w:rsidR="008B3932" w:rsidRPr="00DC047B">
        <w:rPr>
          <w:rFonts w:cs="Arial"/>
          <w:sz w:val="24"/>
          <w:szCs w:val="24"/>
        </w:rPr>
        <w:t xml:space="preserve">The Scottish Social Housing Charter.   This contains 16 outcomes and </w:t>
      </w:r>
      <w:r>
        <w:rPr>
          <w:rFonts w:cs="Arial"/>
          <w:sz w:val="24"/>
          <w:szCs w:val="24"/>
        </w:rPr>
        <w:tab/>
      </w:r>
      <w:r>
        <w:rPr>
          <w:rFonts w:cs="Arial"/>
          <w:sz w:val="24"/>
          <w:szCs w:val="24"/>
        </w:rPr>
        <w:tab/>
      </w:r>
      <w:r>
        <w:rPr>
          <w:rFonts w:cs="Arial"/>
          <w:sz w:val="24"/>
          <w:szCs w:val="24"/>
        </w:rPr>
        <w:tab/>
      </w:r>
      <w:r w:rsidR="008B3932" w:rsidRPr="00DC047B">
        <w:rPr>
          <w:rFonts w:cs="Arial"/>
          <w:sz w:val="24"/>
          <w:szCs w:val="24"/>
        </w:rPr>
        <w:t xml:space="preserve">standards that social housing landlords housing landlords should aim to </w:t>
      </w:r>
      <w:r>
        <w:rPr>
          <w:rFonts w:cs="Arial"/>
          <w:sz w:val="24"/>
          <w:szCs w:val="24"/>
        </w:rPr>
        <w:tab/>
      </w:r>
      <w:r>
        <w:rPr>
          <w:rFonts w:cs="Arial"/>
          <w:sz w:val="24"/>
          <w:szCs w:val="24"/>
        </w:rPr>
        <w:tab/>
      </w:r>
      <w:r>
        <w:rPr>
          <w:rFonts w:cs="Arial"/>
          <w:sz w:val="24"/>
          <w:szCs w:val="24"/>
        </w:rPr>
        <w:tab/>
      </w:r>
      <w:r w:rsidR="008B3932" w:rsidRPr="00DC047B">
        <w:rPr>
          <w:rFonts w:cs="Arial"/>
          <w:sz w:val="24"/>
          <w:szCs w:val="24"/>
        </w:rPr>
        <w:t>achieve.  The standards that relate to Factoring include;</w:t>
      </w:r>
      <w:r w:rsidR="008B3932" w:rsidRPr="00DC047B">
        <w:rPr>
          <w:rFonts w:cs="Arial"/>
          <w:sz w:val="24"/>
          <w:szCs w:val="24"/>
        </w:rPr>
        <w:br/>
      </w:r>
      <w:r>
        <w:rPr>
          <w:rFonts w:eastAsia="Arial" w:cstheme="minorHAnsi"/>
        </w:rPr>
        <w:tab/>
      </w:r>
      <w:r>
        <w:rPr>
          <w:rFonts w:eastAsia="Arial" w:cstheme="minorHAnsi"/>
        </w:rPr>
        <w:tab/>
      </w:r>
      <w:r w:rsidR="00DC047B" w:rsidRPr="00DC047B">
        <w:rPr>
          <w:rFonts w:eastAsia="Arial" w:cstheme="minorHAnsi"/>
        </w:rPr>
        <w:t xml:space="preserve">1. </w:t>
      </w:r>
      <w:r w:rsidR="008B3932" w:rsidRPr="00DC047B">
        <w:rPr>
          <w:rFonts w:eastAsia="Arial" w:cstheme="minorHAnsi"/>
        </w:rPr>
        <w:t xml:space="preserve">Equalities </w:t>
      </w:r>
      <w:r w:rsidR="00DC047B" w:rsidRPr="00DC047B">
        <w:rPr>
          <w:rFonts w:eastAsia="Arial" w:cstheme="minorHAnsi"/>
        </w:rPr>
        <w:t xml:space="preserve"> 2. </w:t>
      </w:r>
      <w:r w:rsidR="008B3932" w:rsidRPr="00DC047B">
        <w:rPr>
          <w:rFonts w:eastAsia="Arial" w:cstheme="minorHAnsi"/>
        </w:rPr>
        <w:t xml:space="preserve">Communication </w:t>
      </w:r>
      <w:r w:rsidR="00DC047B" w:rsidRPr="00DC047B">
        <w:rPr>
          <w:rFonts w:eastAsia="Arial" w:cstheme="minorHAnsi"/>
        </w:rPr>
        <w:t xml:space="preserve">, </w:t>
      </w:r>
      <w:r w:rsidR="008B3932" w:rsidRPr="00DC047B">
        <w:rPr>
          <w:rFonts w:eastAsia="Arial" w:cstheme="minorHAnsi"/>
        </w:rPr>
        <w:t xml:space="preserve">3.   Participation </w:t>
      </w:r>
      <w:r w:rsidR="00DC047B" w:rsidRPr="00DC047B">
        <w:rPr>
          <w:rFonts w:eastAsia="Arial" w:cstheme="minorHAnsi"/>
        </w:rPr>
        <w:t xml:space="preserve">&amp;  </w:t>
      </w:r>
      <w:r w:rsidR="008B3932" w:rsidRPr="00DC047B">
        <w:rPr>
          <w:rFonts w:eastAsia="Arial" w:cstheme="minorHAnsi"/>
        </w:rPr>
        <w:t>13.</w:t>
      </w:r>
      <w:r w:rsidR="008B3932" w:rsidRPr="00DC047B">
        <w:rPr>
          <w:rFonts w:eastAsia="Arial" w:cstheme="minorHAnsi"/>
        </w:rPr>
        <w:tab/>
        <w:t xml:space="preserve"> Value for Money</w:t>
      </w:r>
    </w:p>
    <w:p w:rsidR="008B3932" w:rsidRPr="00DC047B" w:rsidRDefault="000E1B82" w:rsidP="00DC047B">
      <w:pPr>
        <w:pStyle w:val="ListParagraph"/>
        <w:numPr>
          <w:ilvl w:val="0"/>
          <w:numId w:val="30"/>
        </w:numPr>
        <w:autoSpaceDE w:val="0"/>
        <w:autoSpaceDN w:val="0"/>
        <w:adjustRightInd w:val="0"/>
        <w:rPr>
          <w:rFonts w:cs="Arial"/>
          <w:sz w:val="24"/>
          <w:szCs w:val="24"/>
        </w:rPr>
      </w:pPr>
      <w:r>
        <w:rPr>
          <w:rFonts w:cs="Arial"/>
          <w:sz w:val="24"/>
          <w:szCs w:val="24"/>
        </w:rPr>
        <w:tab/>
      </w:r>
      <w:r w:rsidR="008B3932" w:rsidRPr="00DC047B">
        <w:rPr>
          <w:rFonts w:cs="Arial"/>
          <w:sz w:val="24"/>
          <w:szCs w:val="24"/>
        </w:rPr>
        <w:t xml:space="preserve">The Scottish Government Revised Code of Conduct for Registered Factors,  ( </w:t>
      </w:r>
      <w:r>
        <w:rPr>
          <w:rFonts w:cs="Arial"/>
          <w:sz w:val="24"/>
          <w:szCs w:val="24"/>
        </w:rPr>
        <w:tab/>
      </w:r>
      <w:r w:rsidR="008B3932" w:rsidRPr="00DC047B">
        <w:rPr>
          <w:rFonts w:cs="Arial"/>
          <w:sz w:val="24"/>
          <w:szCs w:val="24"/>
        </w:rPr>
        <w:t>final</w:t>
      </w:r>
      <w:r w:rsidR="00DC047B" w:rsidRPr="00DC047B">
        <w:rPr>
          <w:rFonts w:cs="Arial"/>
          <w:sz w:val="24"/>
          <w:szCs w:val="24"/>
        </w:rPr>
        <w:t xml:space="preserve"> Draft </w:t>
      </w:r>
      <w:r w:rsidR="008B3932" w:rsidRPr="00DC047B">
        <w:rPr>
          <w:rFonts w:cs="Arial"/>
          <w:sz w:val="24"/>
          <w:szCs w:val="24"/>
        </w:rPr>
        <w:t xml:space="preserve">September 2020) </w:t>
      </w:r>
    </w:p>
    <w:p w:rsidR="008B3932" w:rsidRPr="00133EE0" w:rsidRDefault="008B3932" w:rsidP="008B3932">
      <w:pPr>
        <w:pStyle w:val="ListParagraph"/>
        <w:autoSpaceDE w:val="0"/>
        <w:autoSpaceDN w:val="0"/>
        <w:adjustRightInd w:val="0"/>
        <w:rPr>
          <w:rFonts w:cs="Arial"/>
          <w:sz w:val="24"/>
          <w:szCs w:val="24"/>
        </w:rPr>
      </w:pPr>
    </w:p>
    <w:p w:rsidR="000E1B82" w:rsidRDefault="008B3932" w:rsidP="000E1B82">
      <w:pPr>
        <w:pStyle w:val="ListParagraph"/>
        <w:numPr>
          <w:ilvl w:val="1"/>
          <w:numId w:val="37"/>
        </w:numPr>
        <w:autoSpaceDE w:val="0"/>
        <w:autoSpaceDN w:val="0"/>
        <w:adjustRightInd w:val="0"/>
        <w:rPr>
          <w:rFonts w:cs="Arial"/>
          <w:b/>
          <w:sz w:val="24"/>
          <w:szCs w:val="24"/>
        </w:rPr>
      </w:pPr>
      <w:r w:rsidRPr="000E1B82">
        <w:rPr>
          <w:rFonts w:cs="Arial"/>
          <w:b/>
          <w:sz w:val="24"/>
          <w:szCs w:val="24"/>
        </w:rPr>
        <w:t>Other legislative and regulatory compliance relating to the policy are:</w:t>
      </w:r>
    </w:p>
    <w:p w:rsidR="000E1B82" w:rsidRDefault="000E1B82" w:rsidP="000E1B82">
      <w:pPr>
        <w:pStyle w:val="ListParagraph"/>
        <w:autoSpaceDE w:val="0"/>
        <w:autoSpaceDN w:val="0"/>
        <w:adjustRightInd w:val="0"/>
        <w:ind w:left="360"/>
        <w:rPr>
          <w:rFonts w:cs="Arial"/>
          <w:b/>
          <w:sz w:val="24"/>
          <w:szCs w:val="24"/>
        </w:rPr>
      </w:pP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0E1B82">
        <w:rPr>
          <w:rFonts w:cs="Arial"/>
          <w:color w:val="000000"/>
          <w:sz w:val="24"/>
          <w:szCs w:val="24"/>
        </w:rPr>
        <w:t>The Equality Act 2010.</w:t>
      </w: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Data Protection Act 2018</w:t>
      </w:r>
      <w:r w:rsidR="008B3932">
        <w:rPr>
          <w:rFonts w:cs="Arial"/>
          <w:color w:val="000000"/>
          <w:sz w:val="24"/>
          <w:szCs w:val="24"/>
        </w:rPr>
        <w:t>.</w:t>
      </w: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The General Data Protection Regulations 2018</w:t>
      </w:r>
      <w:r w:rsidR="008B3932">
        <w:rPr>
          <w:rFonts w:cs="Arial"/>
          <w:color w:val="000000"/>
          <w:sz w:val="24"/>
          <w:szCs w:val="24"/>
        </w:rPr>
        <w:t>.</w:t>
      </w:r>
      <w:r w:rsidR="008B3932" w:rsidRPr="00B83D0C">
        <w:rPr>
          <w:rFonts w:cs="Arial"/>
          <w:color w:val="000000"/>
          <w:sz w:val="24"/>
          <w:szCs w:val="24"/>
        </w:rPr>
        <w:t xml:space="preserve"> </w:t>
      </w: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The Construction, Design and Management Regulations 2015 and Heal</w:t>
      </w:r>
      <w:r w:rsidR="008B3932">
        <w:rPr>
          <w:rFonts w:cs="Arial"/>
          <w:color w:val="000000"/>
          <w:sz w:val="24"/>
          <w:szCs w:val="24"/>
        </w:rPr>
        <w:t xml:space="preserve">th and </w:t>
      </w:r>
      <w:r>
        <w:rPr>
          <w:rFonts w:cs="Arial"/>
          <w:color w:val="000000"/>
          <w:sz w:val="24"/>
          <w:szCs w:val="24"/>
        </w:rPr>
        <w:tab/>
      </w:r>
      <w:r>
        <w:rPr>
          <w:rFonts w:cs="Arial"/>
          <w:color w:val="000000"/>
          <w:sz w:val="24"/>
          <w:szCs w:val="24"/>
        </w:rPr>
        <w:tab/>
      </w:r>
      <w:r w:rsidR="008B3932">
        <w:rPr>
          <w:rFonts w:cs="Arial"/>
          <w:color w:val="000000"/>
          <w:sz w:val="24"/>
          <w:szCs w:val="24"/>
        </w:rPr>
        <w:t>Safety at Work Act 1974.</w:t>
      </w: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The Control of Asbestos at Work Regulations 2002</w:t>
      </w:r>
      <w:r w:rsidR="008B3932">
        <w:rPr>
          <w:rFonts w:cs="Arial"/>
          <w:color w:val="000000"/>
          <w:sz w:val="24"/>
          <w:szCs w:val="24"/>
        </w:rPr>
        <w:t>.</w:t>
      </w: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Legionella:  The Approved Code of Practise</w:t>
      </w:r>
      <w:r w:rsidR="008B3932">
        <w:rPr>
          <w:rFonts w:cs="Arial"/>
          <w:color w:val="000000"/>
          <w:sz w:val="24"/>
          <w:szCs w:val="24"/>
        </w:rPr>
        <w:t>.</w:t>
      </w:r>
      <w:r w:rsidR="008B3932" w:rsidRPr="00B83D0C">
        <w:rPr>
          <w:rFonts w:cs="Arial"/>
          <w:color w:val="000000"/>
          <w:sz w:val="24"/>
          <w:szCs w:val="24"/>
        </w:rPr>
        <w:t xml:space="preserve"> </w:t>
      </w:r>
    </w:p>
    <w:p w:rsid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The occupiers Liability ( Scotland ) Act 1960</w:t>
      </w:r>
      <w:r w:rsidR="008B3932">
        <w:rPr>
          <w:rFonts w:cs="Arial"/>
          <w:color w:val="000000"/>
          <w:sz w:val="24"/>
          <w:szCs w:val="24"/>
        </w:rPr>
        <w:t>.</w:t>
      </w:r>
    </w:p>
    <w:p w:rsidR="008B3932" w:rsidRPr="000E1B82" w:rsidRDefault="000E1B82" w:rsidP="000E1B82">
      <w:pPr>
        <w:pStyle w:val="ListParagraph"/>
        <w:autoSpaceDE w:val="0"/>
        <w:autoSpaceDN w:val="0"/>
        <w:adjustRightInd w:val="0"/>
        <w:ind w:left="360"/>
        <w:rPr>
          <w:rFonts w:cs="Arial"/>
          <w:b/>
          <w:sz w:val="24"/>
          <w:szCs w:val="24"/>
        </w:rPr>
      </w:pPr>
      <w:r>
        <w:rPr>
          <w:rFonts w:cs="Arial"/>
          <w:b/>
          <w:sz w:val="24"/>
          <w:szCs w:val="24"/>
        </w:rPr>
        <w:tab/>
        <w:t>●</w:t>
      </w:r>
      <w:r>
        <w:rPr>
          <w:rFonts w:cs="Arial"/>
          <w:b/>
          <w:sz w:val="24"/>
          <w:szCs w:val="24"/>
        </w:rPr>
        <w:tab/>
      </w:r>
      <w:r w:rsidR="008B3932" w:rsidRPr="00B83D0C">
        <w:rPr>
          <w:rFonts w:cs="Arial"/>
          <w:color w:val="000000"/>
          <w:sz w:val="24"/>
          <w:szCs w:val="24"/>
        </w:rPr>
        <w:t>Freedom of Information (Scotland) Act 2020</w:t>
      </w:r>
      <w:r w:rsidR="008B3932">
        <w:rPr>
          <w:rFonts w:cs="Arial"/>
          <w:color w:val="000000"/>
          <w:sz w:val="24"/>
          <w:szCs w:val="24"/>
        </w:rPr>
        <w:t>.</w:t>
      </w:r>
      <w:r w:rsidR="008B3932" w:rsidRPr="00B83D0C">
        <w:rPr>
          <w:rFonts w:cs="Arial"/>
          <w:color w:val="000000"/>
          <w:sz w:val="24"/>
          <w:szCs w:val="24"/>
        </w:rPr>
        <w:t xml:space="preserve"> </w:t>
      </w:r>
    </w:p>
    <w:p w:rsidR="006C731F" w:rsidRDefault="006C731F" w:rsidP="006C731F"/>
    <w:p w:rsidR="00B30E69" w:rsidRPr="00B30E69" w:rsidRDefault="00DC047B" w:rsidP="00DC047B">
      <w:pPr>
        <w:pStyle w:val="Heading1"/>
        <w:rPr>
          <w:rFonts w:asciiTheme="minorHAnsi" w:hAnsiTheme="minorHAnsi"/>
          <w:b/>
          <w:sz w:val="28"/>
          <w:szCs w:val="28"/>
        </w:rPr>
      </w:pPr>
      <w:r>
        <w:rPr>
          <w:rFonts w:asciiTheme="minorHAnsi" w:hAnsiTheme="minorHAnsi"/>
          <w:b/>
          <w:sz w:val="28"/>
          <w:szCs w:val="28"/>
        </w:rPr>
        <w:t xml:space="preserve">4.0 </w:t>
      </w:r>
      <w:r w:rsidR="000E1B82">
        <w:rPr>
          <w:rFonts w:asciiTheme="minorHAnsi" w:hAnsiTheme="minorHAnsi"/>
          <w:b/>
          <w:sz w:val="28"/>
          <w:szCs w:val="28"/>
        </w:rPr>
        <w:tab/>
      </w:r>
      <w:r w:rsidR="009C4989" w:rsidRPr="00B30E69">
        <w:rPr>
          <w:rFonts w:asciiTheme="minorHAnsi" w:hAnsiTheme="minorHAnsi"/>
          <w:b/>
          <w:sz w:val="28"/>
          <w:szCs w:val="28"/>
        </w:rPr>
        <w:t xml:space="preserve">The Service Provision </w:t>
      </w:r>
      <w:r w:rsidR="00B30E69">
        <w:rPr>
          <w:rFonts w:asciiTheme="minorHAnsi" w:hAnsiTheme="minorHAnsi"/>
          <w:b/>
          <w:sz w:val="28"/>
          <w:szCs w:val="28"/>
        </w:rPr>
        <w:t>and the Written Statement</w:t>
      </w:r>
      <w:r w:rsidR="00B30E69">
        <w:rPr>
          <w:rFonts w:asciiTheme="minorHAnsi" w:hAnsiTheme="minorHAnsi"/>
          <w:b/>
          <w:sz w:val="28"/>
          <w:szCs w:val="28"/>
        </w:rPr>
        <w:br/>
      </w:r>
    </w:p>
    <w:p w:rsidR="00EB726D" w:rsidRDefault="00AE4038" w:rsidP="00B30E69">
      <w:pPr>
        <w:pStyle w:val="Heading2"/>
        <w:numPr>
          <w:ilvl w:val="0"/>
          <w:numId w:val="0"/>
        </w:numPr>
        <w:ind w:left="426"/>
        <w:rPr>
          <w:rFonts w:asciiTheme="minorHAnsi" w:hAnsiTheme="minorHAnsi"/>
          <w:color w:val="auto"/>
          <w:sz w:val="24"/>
          <w:szCs w:val="24"/>
        </w:rPr>
      </w:pPr>
      <w:r w:rsidRPr="00B30E69">
        <w:rPr>
          <w:rFonts w:asciiTheme="minorHAnsi" w:hAnsiTheme="minorHAnsi"/>
          <w:color w:val="auto"/>
          <w:sz w:val="24"/>
          <w:szCs w:val="24"/>
        </w:rPr>
        <w:t xml:space="preserve">The Written Statement </w:t>
      </w:r>
      <w:r w:rsidR="003D533C" w:rsidRPr="00B30E69">
        <w:rPr>
          <w:rFonts w:asciiTheme="minorHAnsi" w:hAnsiTheme="minorHAnsi"/>
          <w:color w:val="auto"/>
          <w:sz w:val="24"/>
          <w:szCs w:val="24"/>
        </w:rPr>
        <w:t xml:space="preserve">complies with </w:t>
      </w:r>
      <w:r w:rsidRPr="00B30E69">
        <w:rPr>
          <w:rFonts w:asciiTheme="minorHAnsi" w:hAnsiTheme="minorHAnsi"/>
          <w:color w:val="auto"/>
          <w:sz w:val="24"/>
          <w:szCs w:val="24"/>
        </w:rPr>
        <w:t xml:space="preserve">the </w:t>
      </w:r>
      <w:r w:rsidR="00A91856" w:rsidRPr="00B30E69">
        <w:rPr>
          <w:rFonts w:asciiTheme="minorHAnsi" w:hAnsiTheme="minorHAnsi"/>
          <w:color w:val="auto"/>
          <w:sz w:val="24"/>
          <w:szCs w:val="24"/>
        </w:rPr>
        <w:t>C</w:t>
      </w:r>
      <w:r w:rsidR="009C4989" w:rsidRPr="00B30E69">
        <w:rPr>
          <w:rFonts w:asciiTheme="minorHAnsi" w:hAnsiTheme="minorHAnsi"/>
          <w:color w:val="auto"/>
          <w:sz w:val="24"/>
          <w:szCs w:val="24"/>
        </w:rPr>
        <w:t>ode of Conduct</w:t>
      </w:r>
      <w:r w:rsidR="003D533C" w:rsidRPr="00B30E69">
        <w:rPr>
          <w:rFonts w:asciiTheme="minorHAnsi" w:hAnsiTheme="minorHAnsi"/>
          <w:color w:val="auto"/>
          <w:sz w:val="24"/>
          <w:szCs w:val="24"/>
        </w:rPr>
        <w:t xml:space="preserve"> which </w:t>
      </w:r>
      <w:r w:rsidR="009C4989" w:rsidRPr="00B30E69">
        <w:rPr>
          <w:rFonts w:asciiTheme="minorHAnsi" w:hAnsiTheme="minorHAnsi"/>
          <w:color w:val="auto"/>
          <w:sz w:val="24"/>
          <w:szCs w:val="24"/>
        </w:rPr>
        <w:t xml:space="preserve">sets out minimum standards </w:t>
      </w:r>
      <w:r w:rsidR="00432ABD" w:rsidRPr="00B30E69">
        <w:rPr>
          <w:rFonts w:asciiTheme="minorHAnsi" w:hAnsiTheme="minorHAnsi"/>
          <w:color w:val="auto"/>
          <w:sz w:val="24"/>
          <w:szCs w:val="24"/>
        </w:rPr>
        <w:t>to encourage</w:t>
      </w:r>
      <w:r w:rsidR="009C4989" w:rsidRPr="00B30E69">
        <w:rPr>
          <w:rFonts w:asciiTheme="minorHAnsi" w:hAnsiTheme="minorHAnsi"/>
          <w:color w:val="auto"/>
          <w:sz w:val="24"/>
          <w:szCs w:val="24"/>
        </w:rPr>
        <w:t xml:space="preserve"> transparency in the way that </w:t>
      </w:r>
      <w:r w:rsidR="00F00107" w:rsidRPr="00B30E69">
        <w:rPr>
          <w:rFonts w:asciiTheme="minorHAnsi" w:hAnsiTheme="minorHAnsi"/>
          <w:color w:val="auto"/>
          <w:sz w:val="24"/>
          <w:szCs w:val="24"/>
        </w:rPr>
        <w:t xml:space="preserve">Elderpark, as </w:t>
      </w:r>
      <w:r w:rsidR="00EB726D" w:rsidRPr="00B30E69">
        <w:rPr>
          <w:rFonts w:asciiTheme="minorHAnsi" w:hAnsiTheme="minorHAnsi"/>
          <w:color w:val="auto"/>
          <w:sz w:val="24"/>
          <w:szCs w:val="24"/>
        </w:rPr>
        <w:t xml:space="preserve">a property factor </w:t>
      </w:r>
      <w:r w:rsidR="009C4989" w:rsidRPr="00B30E69">
        <w:rPr>
          <w:rFonts w:asciiTheme="minorHAnsi" w:hAnsiTheme="minorHAnsi"/>
          <w:color w:val="auto"/>
          <w:sz w:val="24"/>
          <w:szCs w:val="24"/>
        </w:rPr>
        <w:t>conduct</w:t>
      </w:r>
      <w:r w:rsidR="00EB726D" w:rsidRPr="00B30E69">
        <w:rPr>
          <w:rFonts w:asciiTheme="minorHAnsi" w:hAnsiTheme="minorHAnsi"/>
          <w:color w:val="auto"/>
          <w:sz w:val="24"/>
          <w:szCs w:val="24"/>
        </w:rPr>
        <w:t>s</w:t>
      </w:r>
      <w:r w:rsidR="009C4989" w:rsidRPr="00B30E69">
        <w:rPr>
          <w:rFonts w:asciiTheme="minorHAnsi" w:hAnsiTheme="minorHAnsi"/>
          <w:color w:val="auto"/>
          <w:sz w:val="24"/>
          <w:szCs w:val="24"/>
        </w:rPr>
        <w:t xml:space="preserve"> </w:t>
      </w:r>
      <w:r w:rsidR="00F00107" w:rsidRPr="00B30E69">
        <w:rPr>
          <w:rFonts w:asciiTheme="minorHAnsi" w:hAnsiTheme="minorHAnsi"/>
          <w:color w:val="auto"/>
          <w:sz w:val="24"/>
          <w:szCs w:val="24"/>
        </w:rPr>
        <w:t xml:space="preserve">its </w:t>
      </w:r>
      <w:r w:rsidR="009C4989" w:rsidRPr="00B30E69">
        <w:rPr>
          <w:rFonts w:asciiTheme="minorHAnsi" w:hAnsiTheme="minorHAnsi"/>
          <w:color w:val="auto"/>
          <w:sz w:val="24"/>
          <w:szCs w:val="24"/>
        </w:rPr>
        <w:t>business with homeowners</w:t>
      </w:r>
      <w:r w:rsidR="00EB726D" w:rsidRPr="00B30E69">
        <w:rPr>
          <w:rFonts w:asciiTheme="minorHAnsi" w:hAnsiTheme="minorHAnsi"/>
          <w:color w:val="auto"/>
          <w:sz w:val="24"/>
          <w:szCs w:val="24"/>
        </w:rPr>
        <w:t xml:space="preserve">. </w:t>
      </w:r>
    </w:p>
    <w:p w:rsidR="00565B79" w:rsidRPr="00565B79" w:rsidRDefault="00565B79" w:rsidP="00565B79"/>
    <w:p w:rsidR="007B73E5" w:rsidRDefault="00F00107" w:rsidP="00B30E69">
      <w:pPr>
        <w:pStyle w:val="Heading2"/>
        <w:numPr>
          <w:ilvl w:val="0"/>
          <w:numId w:val="0"/>
        </w:numPr>
        <w:ind w:left="426"/>
        <w:rPr>
          <w:rFonts w:asciiTheme="minorHAnsi" w:hAnsiTheme="minorHAnsi"/>
          <w:color w:val="auto"/>
          <w:sz w:val="24"/>
          <w:szCs w:val="24"/>
        </w:rPr>
      </w:pPr>
      <w:r w:rsidRPr="00B30E69">
        <w:rPr>
          <w:rFonts w:asciiTheme="minorHAnsi" w:hAnsiTheme="minorHAnsi"/>
          <w:color w:val="auto"/>
          <w:sz w:val="24"/>
          <w:szCs w:val="24"/>
        </w:rPr>
        <w:t xml:space="preserve">The written statement </w:t>
      </w:r>
      <w:r w:rsidR="003D533C" w:rsidRPr="00B30E69">
        <w:rPr>
          <w:rFonts w:asciiTheme="minorHAnsi" w:hAnsiTheme="minorHAnsi"/>
          <w:color w:val="auto"/>
          <w:sz w:val="24"/>
          <w:szCs w:val="24"/>
        </w:rPr>
        <w:t xml:space="preserve">is </w:t>
      </w:r>
      <w:r w:rsidR="007B73E5" w:rsidRPr="00B30E69">
        <w:rPr>
          <w:rFonts w:asciiTheme="minorHAnsi" w:hAnsiTheme="minorHAnsi"/>
          <w:color w:val="auto"/>
          <w:sz w:val="24"/>
          <w:szCs w:val="24"/>
        </w:rPr>
        <w:t xml:space="preserve">a simple, structured </w:t>
      </w:r>
      <w:r w:rsidR="00432ABD" w:rsidRPr="00B30E69">
        <w:rPr>
          <w:rFonts w:asciiTheme="minorHAnsi" w:hAnsiTheme="minorHAnsi"/>
          <w:color w:val="auto"/>
          <w:sz w:val="24"/>
          <w:szCs w:val="24"/>
        </w:rPr>
        <w:t>document which outlines</w:t>
      </w:r>
      <w:r w:rsidR="007B73E5" w:rsidRPr="00B30E69">
        <w:rPr>
          <w:rFonts w:asciiTheme="minorHAnsi" w:hAnsiTheme="minorHAnsi"/>
          <w:color w:val="auto"/>
          <w:sz w:val="24"/>
          <w:szCs w:val="24"/>
        </w:rPr>
        <w:t xml:space="preserve"> the terms and service delivery standards of the arrangement</w:t>
      </w:r>
      <w:r w:rsidR="00432ABD" w:rsidRPr="00B30E69">
        <w:rPr>
          <w:rFonts w:asciiTheme="minorHAnsi" w:hAnsiTheme="minorHAnsi"/>
          <w:color w:val="auto"/>
          <w:sz w:val="24"/>
          <w:szCs w:val="24"/>
        </w:rPr>
        <w:t>s</w:t>
      </w:r>
      <w:r w:rsidR="007B73E5" w:rsidRPr="00B30E69">
        <w:rPr>
          <w:rFonts w:asciiTheme="minorHAnsi" w:hAnsiTheme="minorHAnsi"/>
          <w:color w:val="auto"/>
          <w:sz w:val="24"/>
          <w:szCs w:val="24"/>
        </w:rPr>
        <w:t xml:space="preserve"> in place between </w:t>
      </w:r>
      <w:r w:rsidR="00AE4038" w:rsidRPr="00B30E69">
        <w:rPr>
          <w:rFonts w:asciiTheme="minorHAnsi" w:hAnsiTheme="minorHAnsi"/>
          <w:color w:val="auto"/>
          <w:sz w:val="24"/>
          <w:szCs w:val="24"/>
        </w:rPr>
        <w:t>Elderpark</w:t>
      </w:r>
      <w:r w:rsidR="00432ABD" w:rsidRPr="00B30E69">
        <w:rPr>
          <w:rFonts w:asciiTheme="minorHAnsi" w:hAnsiTheme="minorHAnsi"/>
          <w:color w:val="auto"/>
          <w:sz w:val="24"/>
          <w:szCs w:val="24"/>
        </w:rPr>
        <w:t xml:space="preserve"> and homeowners</w:t>
      </w:r>
      <w:r w:rsidR="00AE4038" w:rsidRPr="00B30E69">
        <w:rPr>
          <w:rFonts w:asciiTheme="minorHAnsi" w:hAnsiTheme="minorHAnsi"/>
          <w:color w:val="auto"/>
          <w:sz w:val="24"/>
          <w:szCs w:val="24"/>
        </w:rPr>
        <w:t>.  In the event of a hearing at the</w:t>
      </w:r>
      <w:r w:rsidR="007B73E5" w:rsidRPr="00B30E69">
        <w:rPr>
          <w:rFonts w:asciiTheme="minorHAnsi" w:hAnsiTheme="minorHAnsi"/>
          <w:color w:val="auto"/>
          <w:sz w:val="24"/>
          <w:szCs w:val="24"/>
        </w:rPr>
        <w:t xml:space="preserve"> First-tier Tribunal for Scotland Housing and Property Chamber</w:t>
      </w:r>
      <w:r w:rsidR="003853A3" w:rsidRPr="00B30E69">
        <w:rPr>
          <w:rFonts w:asciiTheme="minorHAnsi" w:hAnsiTheme="minorHAnsi"/>
          <w:color w:val="auto"/>
          <w:sz w:val="24"/>
          <w:szCs w:val="24"/>
        </w:rPr>
        <w:t xml:space="preserve"> Elderpark </w:t>
      </w:r>
      <w:r w:rsidR="007B73E5" w:rsidRPr="00B30E69">
        <w:rPr>
          <w:rFonts w:asciiTheme="minorHAnsi" w:hAnsiTheme="minorHAnsi"/>
          <w:color w:val="auto"/>
          <w:sz w:val="24"/>
          <w:szCs w:val="24"/>
        </w:rPr>
        <w:t xml:space="preserve">will </w:t>
      </w:r>
      <w:r w:rsidR="003853A3" w:rsidRPr="00B30E69">
        <w:rPr>
          <w:rFonts w:asciiTheme="minorHAnsi" w:hAnsiTheme="minorHAnsi"/>
          <w:color w:val="auto"/>
          <w:sz w:val="24"/>
          <w:szCs w:val="24"/>
        </w:rPr>
        <w:t xml:space="preserve">be </w:t>
      </w:r>
      <w:r w:rsidR="00EB726D" w:rsidRPr="00B30E69">
        <w:rPr>
          <w:rFonts w:asciiTheme="minorHAnsi" w:hAnsiTheme="minorHAnsi"/>
          <w:color w:val="auto"/>
          <w:sz w:val="24"/>
          <w:szCs w:val="24"/>
        </w:rPr>
        <w:t>expected to</w:t>
      </w:r>
      <w:r w:rsidR="003853A3" w:rsidRPr="00B30E69">
        <w:rPr>
          <w:rFonts w:asciiTheme="minorHAnsi" w:hAnsiTheme="minorHAnsi"/>
          <w:color w:val="auto"/>
          <w:sz w:val="24"/>
          <w:szCs w:val="24"/>
        </w:rPr>
        <w:t xml:space="preserve"> demonstrate how our </w:t>
      </w:r>
      <w:r w:rsidR="007B73E5" w:rsidRPr="00B30E69">
        <w:rPr>
          <w:rFonts w:asciiTheme="minorHAnsi" w:hAnsiTheme="minorHAnsi"/>
          <w:color w:val="auto"/>
          <w:sz w:val="24"/>
          <w:szCs w:val="24"/>
        </w:rPr>
        <w:t xml:space="preserve">actions compare with their written statement of services </w:t>
      </w:r>
      <w:r w:rsidR="00EB726D" w:rsidRPr="00B30E69">
        <w:rPr>
          <w:rFonts w:asciiTheme="minorHAnsi" w:hAnsiTheme="minorHAnsi"/>
          <w:color w:val="auto"/>
          <w:sz w:val="24"/>
          <w:szCs w:val="24"/>
        </w:rPr>
        <w:t xml:space="preserve">and this needs to </w:t>
      </w:r>
      <w:r w:rsidR="007B73E5" w:rsidRPr="00B30E69">
        <w:rPr>
          <w:rFonts w:asciiTheme="minorHAnsi" w:hAnsiTheme="minorHAnsi"/>
          <w:color w:val="auto"/>
          <w:sz w:val="24"/>
          <w:szCs w:val="24"/>
        </w:rPr>
        <w:t>compl</w:t>
      </w:r>
      <w:r w:rsidR="00EB726D" w:rsidRPr="00B30E69">
        <w:rPr>
          <w:rFonts w:asciiTheme="minorHAnsi" w:hAnsiTheme="minorHAnsi"/>
          <w:color w:val="auto"/>
          <w:sz w:val="24"/>
          <w:szCs w:val="24"/>
        </w:rPr>
        <w:t xml:space="preserve">y </w:t>
      </w:r>
      <w:r w:rsidR="007B73E5" w:rsidRPr="00B30E69">
        <w:rPr>
          <w:rFonts w:asciiTheme="minorHAnsi" w:hAnsiTheme="minorHAnsi"/>
          <w:color w:val="auto"/>
          <w:sz w:val="24"/>
          <w:szCs w:val="24"/>
        </w:rPr>
        <w:t xml:space="preserve">with the requirements of this Code of Conduct </w:t>
      </w:r>
    </w:p>
    <w:p w:rsidR="00565B79" w:rsidRPr="00565B79" w:rsidRDefault="00565B79" w:rsidP="00565B79"/>
    <w:p w:rsidR="00A91856" w:rsidRDefault="003853A3" w:rsidP="00B30E69">
      <w:pPr>
        <w:pStyle w:val="Heading2"/>
        <w:numPr>
          <w:ilvl w:val="0"/>
          <w:numId w:val="0"/>
        </w:numPr>
        <w:ind w:left="426"/>
        <w:rPr>
          <w:rFonts w:asciiTheme="minorHAnsi" w:hAnsiTheme="minorHAnsi"/>
          <w:color w:val="auto"/>
          <w:sz w:val="24"/>
          <w:szCs w:val="24"/>
        </w:rPr>
      </w:pPr>
      <w:r w:rsidRPr="00B30E69">
        <w:rPr>
          <w:rFonts w:asciiTheme="minorHAnsi" w:hAnsiTheme="minorHAnsi"/>
          <w:color w:val="auto"/>
          <w:sz w:val="24"/>
          <w:szCs w:val="24"/>
        </w:rPr>
        <w:t xml:space="preserve">The written statement is </w:t>
      </w:r>
      <w:r w:rsidR="00EB726D" w:rsidRPr="00B30E69">
        <w:rPr>
          <w:rFonts w:asciiTheme="minorHAnsi" w:hAnsiTheme="minorHAnsi"/>
          <w:color w:val="auto"/>
          <w:sz w:val="24"/>
          <w:szCs w:val="24"/>
        </w:rPr>
        <w:t xml:space="preserve">a procedural document which demonstrates </w:t>
      </w:r>
      <w:r w:rsidR="00D64F5E" w:rsidRPr="00B30E69">
        <w:rPr>
          <w:rFonts w:asciiTheme="minorHAnsi" w:hAnsiTheme="minorHAnsi"/>
          <w:color w:val="auto"/>
          <w:sz w:val="24"/>
          <w:szCs w:val="24"/>
        </w:rPr>
        <w:t>compliance with</w:t>
      </w:r>
      <w:r w:rsidR="00EB726D" w:rsidRPr="00B30E69">
        <w:rPr>
          <w:rFonts w:asciiTheme="minorHAnsi" w:hAnsiTheme="minorHAnsi"/>
          <w:color w:val="auto"/>
          <w:sz w:val="24"/>
          <w:szCs w:val="24"/>
        </w:rPr>
        <w:t xml:space="preserve"> </w:t>
      </w:r>
      <w:r w:rsidRPr="00B30E69">
        <w:rPr>
          <w:rFonts w:asciiTheme="minorHAnsi" w:hAnsiTheme="minorHAnsi"/>
          <w:color w:val="auto"/>
          <w:sz w:val="24"/>
          <w:szCs w:val="24"/>
        </w:rPr>
        <w:t xml:space="preserve">the Code of Conduct and </w:t>
      </w:r>
      <w:r w:rsidR="00A91856" w:rsidRPr="00B30E69">
        <w:rPr>
          <w:rFonts w:asciiTheme="minorHAnsi" w:hAnsiTheme="minorHAnsi"/>
          <w:color w:val="auto"/>
          <w:sz w:val="24"/>
          <w:szCs w:val="24"/>
        </w:rPr>
        <w:t>has</w:t>
      </w:r>
      <w:r w:rsidRPr="00B30E69">
        <w:rPr>
          <w:rFonts w:asciiTheme="minorHAnsi" w:hAnsiTheme="minorHAnsi"/>
          <w:color w:val="auto"/>
          <w:sz w:val="24"/>
          <w:szCs w:val="24"/>
        </w:rPr>
        <w:t xml:space="preserve"> regard to the </w:t>
      </w:r>
      <w:r w:rsidR="00A91856" w:rsidRPr="00B30E69">
        <w:rPr>
          <w:rFonts w:asciiTheme="minorHAnsi" w:hAnsiTheme="minorHAnsi"/>
          <w:color w:val="auto"/>
          <w:sz w:val="24"/>
          <w:szCs w:val="24"/>
        </w:rPr>
        <w:t xml:space="preserve">aforementioned </w:t>
      </w:r>
      <w:r w:rsidRPr="00B30E69">
        <w:rPr>
          <w:rFonts w:asciiTheme="minorHAnsi" w:hAnsiTheme="minorHAnsi"/>
          <w:color w:val="auto"/>
          <w:sz w:val="24"/>
          <w:szCs w:val="24"/>
        </w:rPr>
        <w:t xml:space="preserve">legislation and guidance. </w:t>
      </w:r>
      <w:r w:rsidR="00E6226E" w:rsidRPr="00B30E69">
        <w:rPr>
          <w:rFonts w:asciiTheme="minorHAnsi" w:hAnsiTheme="minorHAnsi"/>
          <w:color w:val="auto"/>
          <w:sz w:val="24"/>
          <w:szCs w:val="24"/>
        </w:rPr>
        <w:t xml:space="preserve"> Details of the heading covered in the Written statement are detailed in Appendix 1</w:t>
      </w:r>
      <w:r w:rsidR="00A91856" w:rsidRPr="00B30E69">
        <w:rPr>
          <w:rFonts w:asciiTheme="minorHAnsi" w:hAnsiTheme="minorHAnsi"/>
          <w:color w:val="auto"/>
          <w:sz w:val="24"/>
          <w:szCs w:val="24"/>
        </w:rPr>
        <w:t xml:space="preserve"> </w:t>
      </w:r>
    </w:p>
    <w:p w:rsidR="00565B79" w:rsidRPr="00565B79" w:rsidRDefault="00565B79" w:rsidP="00565B79"/>
    <w:p w:rsidR="00990AB5" w:rsidRPr="000E1B82" w:rsidRDefault="00DC047B" w:rsidP="00DC047B">
      <w:pPr>
        <w:pStyle w:val="Heading1"/>
        <w:numPr>
          <w:ilvl w:val="0"/>
          <w:numId w:val="31"/>
        </w:numPr>
        <w:rPr>
          <w:rFonts w:asciiTheme="minorHAnsi" w:hAnsiTheme="minorHAnsi"/>
          <w:b/>
          <w:sz w:val="28"/>
          <w:szCs w:val="28"/>
        </w:rPr>
      </w:pPr>
      <w:r w:rsidRPr="000E1B82">
        <w:rPr>
          <w:rFonts w:asciiTheme="minorHAnsi" w:eastAsiaTheme="minorHAnsi" w:hAnsiTheme="minorHAnsi" w:cstheme="minorBidi"/>
          <w:b/>
          <w:color w:val="auto"/>
          <w:sz w:val="24"/>
          <w:szCs w:val="24"/>
        </w:rPr>
        <w:t xml:space="preserve"> </w:t>
      </w:r>
      <w:r w:rsidR="000E1B82">
        <w:rPr>
          <w:rFonts w:asciiTheme="minorHAnsi" w:eastAsiaTheme="minorHAnsi" w:hAnsiTheme="minorHAnsi" w:cstheme="minorBidi"/>
          <w:b/>
          <w:color w:val="auto"/>
          <w:sz w:val="24"/>
          <w:szCs w:val="24"/>
        </w:rPr>
        <w:tab/>
      </w:r>
      <w:r w:rsidR="00990AB5" w:rsidRPr="000E1B82">
        <w:rPr>
          <w:rFonts w:asciiTheme="minorHAnsi" w:hAnsiTheme="minorHAnsi"/>
          <w:b/>
          <w:sz w:val="28"/>
          <w:szCs w:val="28"/>
        </w:rPr>
        <w:t xml:space="preserve">Implementation and </w:t>
      </w:r>
      <w:r w:rsidR="002F3DCA" w:rsidRPr="000E1B82">
        <w:rPr>
          <w:rFonts w:asciiTheme="minorHAnsi" w:hAnsiTheme="minorHAnsi"/>
          <w:b/>
          <w:sz w:val="28"/>
          <w:szCs w:val="28"/>
        </w:rPr>
        <w:t xml:space="preserve">Responsibility </w:t>
      </w:r>
    </w:p>
    <w:p w:rsidR="00B30E69" w:rsidRDefault="00B30E69" w:rsidP="00B30E69">
      <w:pPr>
        <w:ind w:left="432"/>
        <w:rPr>
          <w:sz w:val="24"/>
          <w:szCs w:val="24"/>
        </w:rPr>
      </w:pPr>
      <w:r>
        <w:rPr>
          <w:sz w:val="24"/>
          <w:szCs w:val="24"/>
        </w:rPr>
        <w:br/>
      </w:r>
      <w:r w:rsidR="00AD72C9" w:rsidRPr="001738BB">
        <w:rPr>
          <w:sz w:val="24"/>
          <w:szCs w:val="24"/>
        </w:rPr>
        <w:t xml:space="preserve">The Management Committee, in its formal </w:t>
      </w:r>
      <w:r w:rsidR="0082727C" w:rsidRPr="001738BB">
        <w:rPr>
          <w:sz w:val="24"/>
          <w:szCs w:val="24"/>
        </w:rPr>
        <w:t>approval</w:t>
      </w:r>
      <w:r w:rsidR="00AD72C9" w:rsidRPr="001738BB">
        <w:rPr>
          <w:sz w:val="24"/>
          <w:szCs w:val="24"/>
        </w:rPr>
        <w:t xml:space="preserve"> of the Policy, accepts full responsibility for the policy and ensures its implementation. </w:t>
      </w:r>
    </w:p>
    <w:p w:rsidR="00B30E69" w:rsidRDefault="00AD72C9" w:rsidP="00B30E69">
      <w:pPr>
        <w:ind w:left="432"/>
        <w:rPr>
          <w:sz w:val="24"/>
          <w:szCs w:val="24"/>
        </w:rPr>
      </w:pPr>
      <w:r w:rsidRPr="001738BB">
        <w:rPr>
          <w:sz w:val="24"/>
          <w:szCs w:val="24"/>
        </w:rPr>
        <w:t>The Director of Housing and Customer Service</w:t>
      </w:r>
      <w:r w:rsidR="00DF77F4">
        <w:rPr>
          <w:sz w:val="24"/>
          <w:szCs w:val="24"/>
        </w:rPr>
        <w:t>s</w:t>
      </w:r>
      <w:r w:rsidRPr="001738BB">
        <w:rPr>
          <w:sz w:val="24"/>
          <w:szCs w:val="24"/>
        </w:rPr>
        <w:t xml:space="preserve"> will register with the Property Factor as the responsible/relevant person acting for the factor. </w:t>
      </w:r>
      <w:r w:rsidR="0082727C" w:rsidRPr="001738BB">
        <w:rPr>
          <w:sz w:val="24"/>
          <w:szCs w:val="24"/>
        </w:rPr>
        <w:t xml:space="preserve"> They must complete a Fit and Proper Person Declaration and will oversee to ensure that the factoring service complies with the Code of Conduct. </w:t>
      </w:r>
    </w:p>
    <w:p w:rsidR="00B30E69" w:rsidRPr="00B30E69" w:rsidRDefault="0082727C" w:rsidP="00B30E69">
      <w:pPr>
        <w:pStyle w:val="Heading2"/>
        <w:numPr>
          <w:ilvl w:val="0"/>
          <w:numId w:val="0"/>
        </w:numPr>
        <w:ind w:left="426"/>
        <w:rPr>
          <w:rFonts w:asciiTheme="minorHAnsi" w:hAnsiTheme="minorHAnsi"/>
          <w:color w:val="auto"/>
          <w:sz w:val="24"/>
          <w:szCs w:val="24"/>
        </w:rPr>
      </w:pPr>
      <w:r w:rsidRPr="00B30E69">
        <w:rPr>
          <w:rFonts w:asciiTheme="minorHAnsi" w:hAnsiTheme="minorHAnsi"/>
          <w:color w:val="auto"/>
          <w:sz w:val="24"/>
          <w:szCs w:val="24"/>
        </w:rPr>
        <w:t>Compliance of the policy is dependent on strong interlinked working relationship</w:t>
      </w:r>
      <w:r w:rsidR="00DF77F4">
        <w:rPr>
          <w:rFonts w:asciiTheme="minorHAnsi" w:hAnsiTheme="minorHAnsi"/>
          <w:color w:val="auto"/>
          <w:sz w:val="24"/>
          <w:szCs w:val="24"/>
        </w:rPr>
        <w:t>s</w:t>
      </w:r>
      <w:r w:rsidRPr="00B30E69">
        <w:rPr>
          <w:rFonts w:asciiTheme="minorHAnsi" w:hAnsiTheme="minorHAnsi"/>
          <w:color w:val="auto"/>
          <w:sz w:val="24"/>
          <w:szCs w:val="24"/>
        </w:rPr>
        <w:t xml:space="preserve"> and ensuring that factoring considerations are taken into account when reviewing </w:t>
      </w:r>
      <w:r w:rsidR="00344A48" w:rsidRPr="00B30E69">
        <w:rPr>
          <w:rFonts w:asciiTheme="minorHAnsi" w:hAnsiTheme="minorHAnsi"/>
          <w:color w:val="auto"/>
          <w:sz w:val="24"/>
          <w:szCs w:val="24"/>
        </w:rPr>
        <w:t>policies a</w:t>
      </w:r>
      <w:r w:rsidRPr="00B30E69">
        <w:rPr>
          <w:rFonts w:asciiTheme="minorHAnsi" w:hAnsiTheme="minorHAnsi"/>
          <w:color w:val="auto"/>
          <w:sz w:val="24"/>
          <w:szCs w:val="24"/>
        </w:rPr>
        <w:t>s d</w:t>
      </w:r>
      <w:r w:rsidR="00344A48" w:rsidRPr="00B30E69">
        <w:rPr>
          <w:rFonts w:asciiTheme="minorHAnsi" w:hAnsiTheme="minorHAnsi"/>
          <w:color w:val="auto"/>
          <w:sz w:val="24"/>
          <w:szCs w:val="24"/>
        </w:rPr>
        <w:t xml:space="preserve">etailed in 4.3 in this policy. </w:t>
      </w:r>
      <w:r w:rsidR="00DF77F4">
        <w:rPr>
          <w:rFonts w:asciiTheme="minorHAnsi" w:hAnsiTheme="minorHAnsi"/>
          <w:color w:val="auto"/>
          <w:sz w:val="24"/>
          <w:szCs w:val="24"/>
        </w:rPr>
        <w:br/>
      </w:r>
    </w:p>
    <w:p w:rsidR="00B30E69" w:rsidRPr="00B30E69" w:rsidRDefault="00344A48" w:rsidP="00B30E69">
      <w:pPr>
        <w:pStyle w:val="Heading2"/>
        <w:numPr>
          <w:ilvl w:val="0"/>
          <w:numId w:val="0"/>
        </w:numPr>
        <w:ind w:left="426"/>
        <w:rPr>
          <w:rFonts w:asciiTheme="minorHAnsi" w:hAnsiTheme="minorHAnsi"/>
          <w:color w:val="auto"/>
          <w:sz w:val="24"/>
          <w:szCs w:val="24"/>
        </w:rPr>
      </w:pPr>
      <w:r w:rsidRPr="00B30E69">
        <w:rPr>
          <w:rFonts w:asciiTheme="minorHAnsi" w:hAnsiTheme="minorHAnsi"/>
          <w:color w:val="auto"/>
          <w:sz w:val="24"/>
          <w:szCs w:val="24"/>
        </w:rPr>
        <w:t xml:space="preserve">Staff will be appropriately trained and familiar with duties and requirements imposed by the code of Conduct and have the knowledge required to provide a high quality factoring service. </w:t>
      </w:r>
      <w:r w:rsidR="00B30E69">
        <w:rPr>
          <w:rFonts w:asciiTheme="minorHAnsi" w:hAnsiTheme="minorHAnsi"/>
          <w:color w:val="auto"/>
          <w:sz w:val="24"/>
          <w:szCs w:val="24"/>
        </w:rPr>
        <w:br/>
      </w:r>
    </w:p>
    <w:p w:rsidR="00344A48" w:rsidRPr="00B30E69" w:rsidRDefault="00344A48" w:rsidP="00B30E69">
      <w:pPr>
        <w:pStyle w:val="Heading2"/>
        <w:numPr>
          <w:ilvl w:val="0"/>
          <w:numId w:val="0"/>
        </w:numPr>
        <w:ind w:left="426"/>
        <w:rPr>
          <w:rFonts w:asciiTheme="minorHAnsi" w:hAnsiTheme="minorHAnsi"/>
          <w:color w:val="auto"/>
          <w:sz w:val="24"/>
          <w:szCs w:val="24"/>
        </w:rPr>
      </w:pPr>
      <w:r w:rsidRPr="00B30E69">
        <w:rPr>
          <w:rFonts w:asciiTheme="minorHAnsi" w:hAnsiTheme="minorHAnsi"/>
          <w:color w:val="auto"/>
          <w:sz w:val="24"/>
          <w:szCs w:val="24"/>
        </w:rPr>
        <w:t xml:space="preserve">The roles of staff are set out in </w:t>
      </w:r>
      <w:r w:rsidR="00D8387D">
        <w:rPr>
          <w:rFonts w:asciiTheme="minorHAnsi" w:hAnsiTheme="minorHAnsi"/>
          <w:color w:val="auto"/>
          <w:sz w:val="24"/>
          <w:szCs w:val="24"/>
        </w:rPr>
        <w:t>the Written Statement,  Point 11</w:t>
      </w:r>
      <w:r w:rsidRPr="00B30E69">
        <w:rPr>
          <w:rFonts w:asciiTheme="minorHAnsi" w:hAnsiTheme="minorHAnsi"/>
          <w:color w:val="auto"/>
          <w:sz w:val="24"/>
          <w:szCs w:val="24"/>
        </w:rPr>
        <w:t xml:space="preserve">.  Roles and </w:t>
      </w:r>
      <w:r w:rsidR="00DF77F4">
        <w:rPr>
          <w:rFonts w:asciiTheme="minorHAnsi" w:hAnsiTheme="minorHAnsi"/>
          <w:color w:val="auto"/>
          <w:sz w:val="24"/>
          <w:szCs w:val="24"/>
        </w:rPr>
        <w:t xml:space="preserve">Contact Details of Key Staff.  </w:t>
      </w:r>
      <w:r w:rsidRPr="00B30E69">
        <w:rPr>
          <w:rFonts w:asciiTheme="minorHAnsi" w:hAnsiTheme="minorHAnsi"/>
          <w:color w:val="auto"/>
          <w:sz w:val="24"/>
          <w:szCs w:val="24"/>
        </w:rPr>
        <w:t xml:space="preserve">These staff have a responsibility to ensure that the policy and the written statement is applied as instructed. </w:t>
      </w:r>
    </w:p>
    <w:p w:rsidR="00B30E69" w:rsidRDefault="00824601" w:rsidP="00824601">
      <w:pPr>
        <w:pStyle w:val="Heading1"/>
        <w:numPr>
          <w:ilvl w:val="0"/>
          <w:numId w:val="31"/>
        </w:numPr>
        <w:rPr>
          <w:rFonts w:asciiTheme="minorHAnsi" w:hAnsiTheme="minorHAnsi"/>
          <w:b/>
          <w:sz w:val="28"/>
          <w:szCs w:val="28"/>
        </w:rPr>
      </w:pPr>
      <w:r>
        <w:rPr>
          <w:rFonts w:asciiTheme="minorHAnsi" w:hAnsiTheme="minorHAnsi"/>
          <w:b/>
          <w:sz w:val="28"/>
          <w:szCs w:val="28"/>
        </w:rPr>
        <w:t xml:space="preserve"> </w:t>
      </w:r>
      <w:r w:rsidR="000E1B82">
        <w:rPr>
          <w:rFonts w:asciiTheme="minorHAnsi" w:hAnsiTheme="minorHAnsi"/>
          <w:b/>
          <w:sz w:val="28"/>
          <w:szCs w:val="28"/>
        </w:rPr>
        <w:tab/>
      </w:r>
      <w:r w:rsidR="008D5208" w:rsidRPr="00B30E69">
        <w:rPr>
          <w:rFonts w:asciiTheme="minorHAnsi" w:hAnsiTheme="minorHAnsi"/>
          <w:b/>
          <w:sz w:val="28"/>
          <w:szCs w:val="28"/>
        </w:rPr>
        <w:t>Owner</w:t>
      </w:r>
      <w:r w:rsidR="009E72D4" w:rsidRPr="00B30E69">
        <w:rPr>
          <w:rFonts w:asciiTheme="minorHAnsi" w:hAnsiTheme="minorHAnsi"/>
          <w:b/>
          <w:sz w:val="28"/>
          <w:szCs w:val="28"/>
        </w:rPr>
        <w:t xml:space="preserve"> Occupiers and </w:t>
      </w:r>
      <w:r w:rsidR="008D5208" w:rsidRPr="00B30E69">
        <w:rPr>
          <w:rFonts w:asciiTheme="minorHAnsi" w:hAnsiTheme="minorHAnsi"/>
          <w:b/>
          <w:sz w:val="28"/>
          <w:szCs w:val="28"/>
        </w:rPr>
        <w:t>our Community Ethos</w:t>
      </w:r>
      <w:r w:rsidR="009E72D4" w:rsidRPr="00B30E69">
        <w:rPr>
          <w:rFonts w:asciiTheme="minorHAnsi" w:hAnsiTheme="minorHAnsi"/>
          <w:b/>
          <w:sz w:val="28"/>
          <w:szCs w:val="28"/>
        </w:rPr>
        <w:t xml:space="preserve"> as a Registered Social </w:t>
      </w:r>
      <w:r w:rsidR="000E1B82">
        <w:rPr>
          <w:rFonts w:asciiTheme="minorHAnsi" w:hAnsiTheme="minorHAnsi"/>
          <w:b/>
          <w:sz w:val="28"/>
          <w:szCs w:val="28"/>
        </w:rPr>
        <w:tab/>
      </w:r>
      <w:r w:rsidR="009E72D4" w:rsidRPr="00B30E69">
        <w:rPr>
          <w:rFonts w:asciiTheme="minorHAnsi" w:hAnsiTheme="minorHAnsi"/>
          <w:b/>
          <w:sz w:val="28"/>
          <w:szCs w:val="28"/>
        </w:rPr>
        <w:t xml:space="preserve">Landlord. </w:t>
      </w:r>
      <w:r w:rsidR="008D5208" w:rsidRPr="00B30E69">
        <w:rPr>
          <w:rFonts w:asciiTheme="minorHAnsi" w:hAnsiTheme="minorHAnsi"/>
          <w:b/>
          <w:sz w:val="28"/>
          <w:szCs w:val="28"/>
        </w:rPr>
        <w:t xml:space="preserve"> </w:t>
      </w:r>
      <w:r w:rsidR="00B30E69">
        <w:rPr>
          <w:rFonts w:asciiTheme="minorHAnsi" w:hAnsiTheme="minorHAnsi"/>
          <w:b/>
          <w:sz w:val="28"/>
          <w:szCs w:val="28"/>
        </w:rPr>
        <w:br/>
      </w:r>
    </w:p>
    <w:p w:rsidR="008D5208" w:rsidRPr="00B30E69" w:rsidRDefault="008D5208" w:rsidP="00B30E69">
      <w:pPr>
        <w:ind w:left="432"/>
        <w:rPr>
          <w:sz w:val="24"/>
          <w:szCs w:val="24"/>
        </w:rPr>
      </w:pPr>
      <w:r w:rsidRPr="00B30E69">
        <w:rPr>
          <w:sz w:val="24"/>
          <w:szCs w:val="24"/>
        </w:rPr>
        <w:t xml:space="preserve">Elderpark values include “Community” in that we are more than a landlord and care about the bigger picture.   We therefore wish to offer owners’ additional services which will help support the wider community.  This includes: </w:t>
      </w:r>
    </w:p>
    <w:p w:rsidR="00B30E69" w:rsidRDefault="008D5208" w:rsidP="00B30E69">
      <w:pPr>
        <w:pStyle w:val="ListParagraph"/>
        <w:numPr>
          <w:ilvl w:val="0"/>
          <w:numId w:val="15"/>
        </w:numPr>
        <w:ind w:left="851" w:hanging="284"/>
        <w:rPr>
          <w:sz w:val="24"/>
          <w:szCs w:val="24"/>
        </w:rPr>
      </w:pPr>
      <w:r w:rsidRPr="001738BB">
        <w:rPr>
          <w:sz w:val="24"/>
          <w:szCs w:val="24"/>
        </w:rPr>
        <w:t xml:space="preserve">Offering </w:t>
      </w:r>
      <w:r w:rsidR="00133EE0" w:rsidRPr="001738BB">
        <w:rPr>
          <w:sz w:val="24"/>
          <w:szCs w:val="24"/>
        </w:rPr>
        <w:t xml:space="preserve">a </w:t>
      </w:r>
      <w:r w:rsidRPr="001738BB">
        <w:rPr>
          <w:sz w:val="24"/>
          <w:szCs w:val="24"/>
        </w:rPr>
        <w:t>welfare rights services to owners.</w:t>
      </w:r>
    </w:p>
    <w:p w:rsidR="00B30E69" w:rsidRDefault="008D5208" w:rsidP="00B30E69">
      <w:pPr>
        <w:pStyle w:val="ListParagraph"/>
        <w:numPr>
          <w:ilvl w:val="0"/>
          <w:numId w:val="15"/>
        </w:numPr>
        <w:ind w:left="851" w:hanging="284"/>
        <w:rPr>
          <w:sz w:val="24"/>
          <w:szCs w:val="24"/>
        </w:rPr>
      </w:pPr>
      <w:r w:rsidRPr="00B30E69">
        <w:rPr>
          <w:sz w:val="24"/>
          <w:szCs w:val="24"/>
        </w:rPr>
        <w:t>Encouraging and welcoming  owners as members of Elderpark Housing</w:t>
      </w:r>
      <w:r w:rsidR="00DF77F4">
        <w:rPr>
          <w:sz w:val="24"/>
          <w:szCs w:val="24"/>
        </w:rPr>
        <w:t>.</w:t>
      </w:r>
    </w:p>
    <w:p w:rsidR="00B30E69" w:rsidRDefault="008D5208" w:rsidP="00B30E69">
      <w:pPr>
        <w:pStyle w:val="ListParagraph"/>
        <w:numPr>
          <w:ilvl w:val="0"/>
          <w:numId w:val="15"/>
        </w:numPr>
        <w:ind w:left="851" w:hanging="284"/>
        <w:rPr>
          <w:sz w:val="24"/>
          <w:szCs w:val="24"/>
        </w:rPr>
      </w:pPr>
      <w:r w:rsidRPr="00B30E69">
        <w:rPr>
          <w:sz w:val="24"/>
          <w:szCs w:val="24"/>
        </w:rPr>
        <w:t>Promoting community development opportunities to owners</w:t>
      </w:r>
      <w:r w:rsidR="00DF77F4">
        <w:rPr>
          <w:sz w:val="24"/>
          <w:szCs w:val="24"/>
        </w:rPr>
        <w:t>.</w:t>
      </w:r>
    </w:p>
    <w:p w:rsidR="00B30E69" w:rsidRDefault="008D5208" w:rsidP="00B30E69">
      <w:pPr>
        <w:pStyle w:val="ListParagraph"/>
        <w:numPr>
          <w:ilvl w:val="0"/>
          <w:numId w:val="15"/>
        </w:numPr>
        <w:ind w:left="851" w:hanging="284"/>
        <w:rPr>
          <w:sz w:val="24"/>
          <w:szCs w:val="24"/>
        </w:rPr>
      </w:pPr>
      <w:r w:rsidRPr="00B30E69">
        <w:rPr>
          <w:sz w:val="24"/>
          <w:szCs w:val="24"/>
        </w:rPr>
        <w:t>Offering Mortgage to Rent as a housing options, s</w:t>
      </w:r>
      <w:r w:rsidR="00DF77F4">
        <w:rPr>
          <w:sz w:val="24"/>
          <w:szCs w:val="24"/>
        </w:rPr>
        <w:t>ubject to government conditions.</w:t>
      </w:r>
    </w:p>
    <w:p w:rsidR="008D5208" w:rsidRPr="00DF77F4" w:rsidRDefault="009E72D4" w:rsidP="008D5208">
      <w:pPr>
        <w:pStyle w:val="ListParagraph"/>
        <w:numPr>
          <w:ilvl w:val="0"/>
          <w:numId w:val="15"/>
        </w:numPr>
        <w:ind w:left="851" w:hanging="284"/>
        <w:rPr>
          <w:sz w:val="24"/>
          <w:szCs w:val="24"/>
        </w:rPr>
      </w:pPr>
      <w:r w:rsidRPr="00B30E69">
        <w:rPr>
          <w:sz w:val="24"/>
          <w:szCs w:val="24"/>
        </w:rPr>
        <w:t xml:space="preserve">Where appropriate, seek funding for owners to help maintaining the fabric of their building. </w:t>
      </w:r>
    </w:p>
    <w:p w:rsidR="00344A48" w:rsidRPr="00B30E69" w:rsidRDefault="00E06E21" w:rsidP="00824601">
      <w:pPr>
        <w:pStyle w:val="Heading1"/>
        <w:numPr>
          <w:ilvl w:val="0"/>
          <w:numId w:val="31"/>
        </w:numPr>
        <w:rPr>
          <w:rFonts w:asciiTheme="minorHAnsi" w:hAnsiTheme="minorHAnsi"/>
          <w:b/>
          <w:sz w:val="28"/>
          <w:szCs w:val="28"/>
        </w:rPr>
      </w:pPr>
      <w:r>
        <w:rPr>
          <w:rFonts w:asciiTheme="minorHAnsi" w:hAnsiTheme="minorHAnsi"/>
          <w:b/>
          <w:sz w:val="28"/>
          <w:szCs w:val="28"/>
        </w:rPr>
        <w:tab/>
      </w:r>
      <w:r w:rsidR="008D5208" w:rsidRPr="00B30E69">
        <w:rPr>
          <w:rFonts w:asciiTheme="minorHAnsi" w:hAnsiTheme="minorHAnsi"/>
          <w:b/>
          <w:sz w:val="28"/>
          <w:szCs w:val="28"/>
        </w:rPr>
        <w:t>M</w:t>
      </w:r>
      <w:r w:rsidR="00344A48" w:rsidRPr="00B30E69">
        <w:rPr>
          <w:rFonts w:asciiTheme="minorHAnsi" w:hAnsiTheme="minorHAnsi"/>
          <w:b/>
          <w:sz w:val="28"/>
          <w:szCs w:val="28"/>
        </w:rPr>
        <w:t>onitoring</w:t>
      </w:r>
      <w:r w:rsidR="003D533C" w:rsidRPr="00B30E69">
        <w:rPr>
          <w:rFonts w:asciiTheme="minorHAnsi" w:hAnsiTheme="minorHAnsi"/>
          <w:b/>
          <w:sz w:val="28"/>
          <w:szCs w:val="28"/>
        </w:rPr>
        <w:t xml:space="preserve"> of the Policy: </w:t>
      </w:r>
    </w:p>
    <w:p w:rsidR="003D533C" w:rsidRPr="001738BB" w:rsidRDefault="003D533C" w:rsidP="003D533C">
      <w:pPr>
        <w:rPr>
          <w:b/>
          <w:sz w:val="24"/>
          <w:szCs w:val="24"/>
        </w:rPr>
      </w:pPr>
    </w:p>
    <w:p w:rsidR="003D533C" w:rsidRPr="001738BB" w:rsidRDefault="003D533C" w:rsidP="00B30E69">
      <w:pPr>
        <w:ind w:firstLine="426"/>
        <w:rPr>
          <w:sz w:val="24"/>
          <w:szCs w:val="24"/>
        </w:rPr>
      </w:pPr>
      <w:r w:rsidRPr="001738BB">
        <w:rPr>
          <w:sz w:val="24"/>
          <w:szCs w:val="24"/>
        </w:rPr>
        <w:t xml:space="preserve">The implementation and review of policy and practise will be carried out by: </w:t>
      </w:r>
    </w:p>
    <w:p w:rsidR="00344A48" w:rsidRPr="001738BB" w:rsidRDefault="003D533C" w:rsidP="00B30E69">
      <w:pPr>
        <w:pStyle w:val="ListParagraph"/>
        <w:numPr>
          <w:ilvl w:val="0"/>
          <w:numId w:val="15"/>
        </w:numPr>
        <w:ind w:left="851" w:hanging="284"/>
        <w:rPr>
          <w:sz w:val="24"/>
          <w:szCs w:val="24"/>
        </w:rPr>
      </w:pPr>
      <w:r w:rsidRPr="001738BB">
        <w:rPr>
          <w:sz w:val="24"/>
          <w:szCs w:val="24"/>
        </w:rPr>
        <w:t>The Policy and procedures will be audited as determined by our Internal Audit Process</w:t>
      </w:r>
      <w:r w:rsidR="00C35361" w:rsidRPr="001738BB">
        <w:rPr>
          <w:sz w:val="24"/>
          <w:szCs w:val="24"/>
        </w:rPr>
        <w:t xml:space="preserve">, the outcome of which, will be reported to the Management Committee </w:t>
      </w:r>
    </w:p>
    <w:p w:rsidR="003D533C" w:rsidRPr="001738BB" w:rsidRDefault="003D533C" w:rsidP="00B30E69">
      <w:pPr>
        <w:pStyle w:val="ListParagraph"/>
        <w:numPr>
          <w:ilvl w:val="0"/>
          <w:numId w:val="15"/>
        </w:numPr>
        <w:ind w:left="851" w:hanging="284"/>
        <w:rPr>
          <w:sz w:val="24"/>
          <w:szCs w:val="24"/>
        </w:rPr>
      </w:pPr>
      <w:r w:rsidRPr="001738BB">
        <w:rPr>
          <w:sz w:val="24"/>
          <w:szCs w:val="24"/>
        </w:rPr>
        <w:t xml:space="preserve">Review the written statement based on customer feedback and complaints, best practise updates and decision of First-tier Tribunal. </w:t>
      </w:r>
    </w:p>
    <w:p w:rsidR="003D533C" w:rsidRPr="001738BB" w:rsidRDefault="003D533C" w:rsidP="00B30E69">
      <w:pPr>
        <w:pStyle w:val="ListParagraph"/>
        <w:numPr>
          <w:ilvl w:val="0"/>
          <w:numId w:val="15"/>
        </w:numPr>
        <w:ind w:left="851" w:hanging="284"/>
        <w:rPr>
          <w:sz w:val="24"/>
          <w:szCs w:val="24"/>
        </w:rPr>
      </w:pPr>
      <w:r w:rsidRPr="001738BB">
        <w:rPr>
          <w:sz w:val="24"/>
          <w:szCs w:val="24"/>
        </w:rPr>
        <w:t>Ensure good communication between the Housing, Maintenance and Finance &amp;Corporate Services Team</w:t>
      </w:r>
      <w:r w:rsidR="001F7123" w:rsidRPr="001738BB">
        <w:rPr>
          <w:sz w:val="24"/>
          <w:szCs w:val="24"/>
        </w:rPr>
        <w:t>s</w:t>
      </w:r>
      <w:r w:rsidRPr="001738BB">
        <w:rPr>
          <w:sz w:val="24"/>
          <w:szCs w:val="24"/>
        </w:rPr>
        <w:t xml:space="preserve"> </w:t>
      </w:r>
    </w:p>
    <w:p w:rsidR="00AD3D2E" w:rsidRPr="001738BB" w:rsidRDefault="003D533C" w:rsidP="00B30E69">
      <w:pPr>
        <w:pStyle w:val="ListParagraph"/>
        <w:numPr>
          <w:ilvl w:val="0"/>
          <w:numId w:val="15"/>
        </w:numPr>
        <w:ind w:left="851" w:hanging="284"/>
        <w:rPr>
          <w:sz w:val="24"/>
          <w:szCs w:val="24"/>
        </w:rPr>
      </w:pPr>
      <w:r w:rsidRPr="001738BB">
        <w:rPr>
          <w:sz w:val="24"/>
          <w:szCs w:val="24"/>
        </w:rPr>
        <w:t xml:space="preserve">Staff attending training and conference on Factoring </w:t>
      </w:r>
    </w:p>
    <w:p w:rsidR="003D533C" w:rsidRDefault="000E1B82" w:rsidP="00824601">
      <w:pPr>
        <w:pStyle w:val="Heading1"/>
        <w:numPr>
          <w:ilvl w:val="0"/>
          <w:numId w:val="31"/>
        </w:numPr>
        <w:rPr>
          <w:rFonts w:asciiTheme="minorHAnsi" w:hAnsiTheme="minorHAnsi"/>
          <w:b/>
          <w:sz w:val="28"/>
          <w:szCs w:val="28"/>
        </w:rPr>
      </w:pPr>
      <w:r>
        <w:rPr>
          <w:rFonts w:asciiTheme="minorHAnsi" w:hAnsiTheme="minorHAnsi"/>
          <w:b/>
          <w:sz w:val="28"/>
          <w:szCs w:val="28"/>
        </w:rPr>
        <w:tab/>
      </w:r>
      <w:r w:rsidR="003D533C" w:rsidRPr="00B30E69">
        <w:rPr>
          <w:rFonts w:asciiTheme="minorHAnsi" w:hAnsiTheme="minorHAnsi"/>
          <w:b/>
          <w:sz w:val="28"/>
          <w:szCs w:val="28"/>
        </w:rPr>
        <w:t xml:space="preserve">Reporting </w:t>
      </w:r>
      <w:r w:rsidR="008D5208" w:rsidRPr="00B30E69">
        <w:rPr>
          <w:rFonts w:asciiTheme="minorHAnsi" w:hAnsiTheme="minorHAnsi"/>
          <w:b/>
          <w:sz w:val="28"/>
          <w:szCs w:val="28"/>
        </w:rPr>
        <w:t>on Outcomes</w:t>
      </w:r>
    </w:p>
    <w:p w:rsidR="00B30E69" w:rsidRPr="00B30E69" w:rsidRDefault="00B30E69" w:rsidP="00B30E69"/>
    <w:p w:rsidR="004D429C" w:rsidRPr="001738BB" w:rsidRDefault="00290B56" w:rsidP="00B30E69">
      <w:pPr>
        <w:ind w:left="432"/>
        <w:rPr>
          <w:sz w:val="24"/>
          <w:szCs w:val="24"/>
        </w:rPr>
      </w:pPr>
      <w:r w:rsidRPr="001738BB">
        <w:rPr>
          <w:sz w:val="24"/>
          <w:szCs w:val="24"/>
        </w:rPr>
        <w:t>The following areas will be subjected to monitoring on a re</w:t>
      </w:r>
      <w:r w:rsidR="001738BB" w:rsidRPr="001738BB">
        <w:rPr>
          <w:sz w:val="24"/>
          <w:szCs w:val="24"/>
        </w:rPr>
        <w:t xml:space="preserve">gular basis and reported to the </w:t>
      </w:r>
      <w:r w:rsidRPr="001738BB">
        <w:rPr>
          <w:sz w:val="24"/>
          <w:szCs w:val="24"/>
        </w:rPr>
        <w:t>Management Committee, or sub</w:t>
      </w:r>
      <w:r w:rsidR="001738BB">
        <w:rPr>
          <w:sz w:val="24"/>
          <w:szCs w:val="24"/>
        </w:rPr>
        <w:t>-</w:t>
      </w:r>
      <w:r w:rsidRPr="001738BB">
        <w:rPr>
          <w:sz w:val="24"/>
          <w:szCs w:val="24"/>
        </w:rPr>
        <w:t>committee on an annual basis:</w:t>
      </w:r>
    </w:p>
    <w:p w:rsidR="00290B56" w:rsidRPr="001738BB" w:rsidRDefault="00290B56" w:rsidP="00B30E69">
      <w:pPr>
        <w:pStyle w:val="ListParagraph"/>
        <w:numPr>
          <w:ilvl w:val="0"/>
          <w:numId w:val="15"/>
        </w:numPr>
        <w:ind w:left="851" w:hanging="284"/>
        <w:rPr>
          <w:sz w:val="24"/>
          <w:szCs w:val="24"/>
        </w:rPr>
      </w:pPr>
      <w:r w:rsidRPr="001738BB">
        <w:rPr>
          <w:sz w:val="24"/>
          <w:szCs w:val="24"/>
        </w:rPr>
        <w:t>The level of customer satisfaction through customer feedback, satisfaction surveys and analysis of complaints procedures.</w:t>
      </w:r>
    </w:p>
    <w:p w:rsidR="00290B56" w:rsidRPr="001738BB" w:rsidRDefault="00290B56" w:rsidP="00B30E69">
      <w:pPr>
        <w:pStyle w:val="ListParagraph"/>
        <w:numPr>
          <w:ilvl w:val="0"/>
          <w:numId w:val="15"/>
        </w:numPr>
        <w:ind w:left="851" w:hanging="284"/>
        <w:rPr>
          <w:sz w:val="24"/>
          <w:szCs w:val="24"/>
        </w:rPr>
      </w:pPr>
      <w:r w:rsidRPr="001738BB">
        <w:rPr>
          <w:sz w:val="24"/>
          <w:szCs w:val="24"/>
        </w:rPr>
        <w:t>The level of factoring arrears</w:t>
      </w:r>
      <w:r w:rsidR="00DF77F4">
        <w:rPr>
          <w:sz w:val="24"/>
          <w:szCs w:val="24"/>
        </w:rPr>
        <w:t>.</w:t>
      </w:r>
    </w:p>
    <w:p w:rsidR="00290B56" w:rsidRPr="001738BB" w:rsidRDefault="00290B56" w:rsidP="00B30E69">
      <w:pPr>
        <w:pStyle w:val="ListParagraph"/>
        <w:numPr>
          <w:ilvl w:val="0"/>
          <w:numId w:val="15"/>
        </w:numPr>
        <w:ind w:left="851" w:hanging="284"/>
        <w:rPr>
          <w:sz w:val="24"/>
          <w:szCs w:val="24"/>
        </w:rPr>
      </w:pPr>
      <w:r w:rsidRPr="001738BB">
        <w:rPr>
          <w:sz w:val="24"/>
          <w:szCs w:val="24"/>
        </w:rPr>
        <w:t xml:space="preserve">The outcome of consultation on proposed increases in factoring fees, if greater than Retail Price Index. </w:t>
      </w:r>
    </w:p>
    <w:p w:rsidR="00C35361" w:rsidRPr="001738BB" w:rsidRDefault="00290B56" w:rsidP="00B30E69">
      <w:pPr>
        <w:pStyle w:val="ListParagraph"/>
        <w:numPr>
          <w:ilvl w:val="0"/>
          <w:numId w:val="15"/>
        </w:numPr>
        <w:ind w:left="851" w:hanging="284"/>
        <w:rPr>
          <w:sz w:val="24"/>
          <w:szCs w:val="24"/>
        </w:rPr>
      </w:pPr>
      <w:r w:rsidRPr="001738BB">
        <w:rPr>
          <w:sz w:val="24"/>
          <w:szCs w:val="24"/>
        </w:rPr>
        <w:t>Benchmarking of average management fees and satisfaction rates with Sco</w:t>
      </w:r>
      <w:r w:rsidR="00C35361" w:rsidRPr="001738BB">
        <w:rPr>
          <w:sz w:val="24"/>
          <w:szCs w:val="24"/>
        </w:rPr>
        <w:t>t</w:t>
      </w:r>
      <w:r w:rsidRPr="001738BB">
        <w:rPr>
          <w:sz w:val="24"/>
          <w:szCs w:val="24"/>
        </w:rPr>
        <w:t>tish Housing Regu</w:t>
      </w:r>
      <w:r w:rsidR="00C35361" w:rsidRPr="001738BB">
        <w:rPr>
          <w:sz w:val="24"/>
          <w:szCs w:val="24"/>
        </w:rPr>
        <w:t>lator published data.</w:t>
      </w:r>
    </w:p>
    <w:p w:rsidR="00C35361" w:rsidRPr="00E06E21" w:rsidRDefault="00C35361" w:rsidP="00E06E21">
      <w:pPr>
        <w:pStyle w:val="ListParagraph"/>
        <w:numPr>
          <w:ilvl w:val="0"/>
          <w:numId w:val="15"/>
        </w:numPr>
        <w:ind w:left="851" w:hanging="284"/>
        <w:rPr>
          <w:sz w:val="24"/>
          <w:szCs w:val="24"/>
        </w:rPr>
      </w:pPr>
      <w:r w:rsidRPr="001738BB">
        <w:rPr>
          <w:sz w:val="24"/>
          <w:szCs w:val="24"/>
        </w:rPr>
        <w:t xml:space="preserve">Any </w:t>
      </w:r>
      <w:r w:rsidR="00290B56" w:rsidRPr="001738BB">
        <w:rPr>
          <w:sz w:val="24"/>
          <w:szCs w:val="24"/>
        </w:rPr>
        <w:t xml:space="preserve"> </w:t>
      </w:r>
      <w:r w:rsidRPr="001738BB">
        <w:rPr>
          <w:sz w:val="24"/>
          <w:szCs w:val="24"/>
        </w:rPr>
        <w:t xml:space="preserve">other applicable key performance indicators. </w:t>
      </w:r>
    </w:p>
    <w:p w:rsidR="004D429C" w:rsidRPr="001738BB" w:rsidRDefault="00C35361" w:rsidP="00B83D0C">
      <w:pPr>
        <w:ind w:left="426" w:firstLine="6"/>
        <w:rPr>
          <w:sz w:val="24"/>
          <w:szCs w:val="24"/>
        </w:rPr>
      </w:pPr>
      <w:r w:rsidRPr="001738BB">
        <w:rPr>
          <w:sz w:val="24"/>
          <w:szCs w:val="24"/>
        </w:rPr>
        <w:t>Any matter which demonstrates a serious failure in int</w:t>
      </w:r>
      <w:r w:rsidR="00B30E69">
        <w:rPr>
          <w:sz w:val="24"/>
          <w:szCs w:val="24"/>
        </w:rPr>
        <w:t>ernal controls will be reported</w:t>
      </w:r>
      <w:r w:rsidR="00B30E69">
        <w:rPr>
          <w:sz w:val="24"/>
          <w:szCs w:val="24"/>
        </w:rPr>
        <w:br/>
      </w:r>
      <w:r w:rsidRPr="001738BB">
        <w:rPr>
          <w:sz w:val="24"/>
          <w:szCs w:val="24"/>
        </w:rPr>
        <w:t xml:space="preserve">immediately to the Chief Executive.  </w:t>
      </w:r>
    </w:p>
    <w:p w:rsidR="00B30E69" w:rsidRPr="00DF77F4" w:rsidRDefault="00E06E21" w:rsidP="00824601">
      <w:pPr>
        <w:pStyle w:val="Heading1"/>
        <w:numPr>
          <w:ilvl w:val="0"/>
          <w:numId w:val="31"/>
        </w:numPr>
        <w:rPr>
          <w:rFonts w:asciiTheme="minorHAnsi" w:hAnsiTheme="minorHAnsi"/>
          <w:b/>
          <w:sz w:val="28"/>
          <w:szCs w:val="28"/>
        </w:rPr>
      </w:pPr>
      <w:r>
        <w:rPr>
          <w:rFonts w:asciiTheme="minorHAnsi" w:hAnsiTheme="minorHAnsi"/>
          <w:b/>
          <w:sz w:val="28"/>
          <w:szCs w:val="28"/>
        </w:rPr>
        <w:tab/>
      </w:r>
      <w:r w:rsidR="00C35361" w:rsidRPr="00B30E69">
        <w:rPr>
          <w:rFonts w:asciiTheme="minorHAnsi" w:hAnsiTheme="minorHAnsi"/>
          <w:b/>
          <w:sz w:val="28"/>
          <w:szCs w:val="28"/>
        </w:rPr>
        <w:t xml:space="preserve">Complaints </w:t>
      </w:r>
      <w:r w:rsidR="00DF77F4">
        <w:rPr>
          <w:rFonts w:asciiTheme="minorHAnsi" w:hAnsiTheme="minorHAnsi"/>
          <w:b/>
          <w:sz w:val="28"/>
          <w:szCs w:val="28"/>
        </w:rPr>
        <w:br/>
      </w:r>
    </w:p>
    <w:p w:rsidR="00C35361" w:rsidRPr="001738BB" w:rsidRDefault="00C35361" w:rsidP="00B83D0C">
      <w:pPr>
        <w:ind w:left="432"/>
        <w:rPr>
          <w:sz w:val="24"/>
          <w:szCs w:val="24"/>
        </w:rPr>
      </w:pPr>
      <w:r w:rsidRPr="001738BB">
        <w:rPr>
          <w:sz w:val="24"/>
          <w:szCs w:val="24"/>
        </w:rPr>
        <w:t>The procedure for complaints in detailed in 4.</w:t>
      </w:r>
      <w:r w:rsidR="005633F0">
        <w:rPr>
          <w:sz w:val="24"/>
          <w:szCs w:val="24"/>
        </w:rPr>
        <w:t>3</w:t>
      </w:r>
      <w:r w:rsidRPr="001738BB">
        <w:rPr>
          <w:sz w:val="24"/>
          <w:szCs w:val="24"/>
        </w:rPr>
        <w:t xml:space="preserve"> in the Written Statement </w:t>
      </w:r>
    </w:p>
    <w:p w:rsidR="002F4A31" w:rsidRPr="00B30E69" w:rsidRDefault="002F4A31" w:rsidP="00824601">
      <w:pPr>
        <w:pStyle w:val="Heading1"/>
        <w:numPr>
          <w:ilvl w:val="0"/>
          <w:numId w:val="31"/>
        </w:numPr>
        <w:rPr>
          <w:rFonts w:asciiTheme="minorHAnsi" w:hAnsiTheme="minorHAnsi"/>
          <w:b/>
          <w:sz w:val="28"/>
          <w:szCs w:val="28"/>
        </w:rPr>
      </w:pPr>
      <w:r w:rsidRPr="00B30E69">
        <w:rPr>
          <w:rFonts w:asciiTheme="minorHAnsi" w:hAnsiTheme="minorHAnsi"/>
          <w:b/>
          <w:sz w:val="28"/>
          <w:szCs w:val="28"/>
        </w:rPr>
        <w:t xml:space="preserve">Publicity </w:t>
      </w:r>
      <w:r w:rsidR="00B30E69">
        <w:rPr>
          <w:rFonts w:asciiTheme="minorHAnsi" w:hAnsiTheme="minorHAnsi"/>
          <w:b/>
          <w:sz w:val="28"/>
          <w:szCs w:val="28"/>
        </w:rPr>
        <w:br/>
      </w:r>
    </w:p>
    <w:p w:rsidR="00B30E69" w:rsidRDefault="002F4A31" w:rsidP="00B30E69">
      <w:pPr>
        <w:ind w:left="432"/>
        <w:rPr>
          <w:sz w:val="24"/>
          <w:szCs w:val="24"/>
        </w:rPr>
      </w:pPr>
      <w:r w:rsidRPr="001738BB">
        <w:rPr>
          <w:sz w:val="24"/>
          <w:szCs w:val="24"/>
        </w:rPr>
        <w:t>The policy will be available on Elderpark Housing’s website under owners.</w:t>
      </w:r>
      <w:r w:rsidR="00B30E69">
        <w:rPr>
          <w:sz w:val="24"/>
          <w:szCs w:val="24"/>
        </w:rPr>
        <w:br/>
      </w:r>
    </w:p>
    <w:p w:rsidR="002F4A31" w:rsidRDefault="002F4A31" w:rsidP="00824601">
      <w:pPr>
        <w:pStyle w:val="Heading1"/>
        <w:numPr>
          <w:ilvl w:val="0"/>
          <w:numId w:val="31"/>
        </w:numPr>
        <w:rPr>
          <w:rFonts w:asciiTheme="minorHAnsi" w:hAnsiTheme="minorHAnsi"/>
          <w:b/>
          <w:sz w:val="28"/>
          <w:szCs w:val="28"/>
        </w:rPr>
      </w:pPr>
      <w:r w:rsidRPr="00B30E69">
        <w:rPr>
          <w:rFonts w:asciiTheme="minorHAnsi" w:hAnsiTheme="minorHAnsi"/>
          <w:b/>
          <w:sz w:val="28"/>
          <w:szCs w:val="28"/>
        </w:rPr>
        <w:t xml:space="preserve">Policy Review </w:t>
      </w:r>
    </w:p>
    <w:p w:rsidR="00B30E69" w:rsidRPr="00B30E69" w:rsidRDefault="00B30E69" w:rsidP="00B30E69"/>
    <w:p w:rsidR="002F4A31" w:rsidRDefault="0087004E" w:rsidP="00B30E69">
      <w:pPr>
        <w:ind w:left="432"/>
        <w:rPr>
          <w:sz w:val="24"/>
          <w:szCs w:val="24"/>
        </w:rPr>
      </w:pPr>
      <w:r w:rsidRPr="001738BB">
        <w:rPr>
          <w:sz w:val="24"/>
          <w:szCs w:val="24"/>
        </w:rPr>
        <w:t xml:space="preserve">The policy will be reviewed every 3 years or as required due to changes in guidance or legislation. </w:t>
      </w:r>
    </w:p>
    <w:p w:rsidR="00E6226E" w:rsidRDefault="00E6226E" w:rsidP="001738BB">
      <w:pPr>
        <w:ind w:left="720"/>
        <w:rPr>
          <w:sz w:val="24"/>
          <w:szCs w:val="24"/>
        </w:rPr>
      </w:pPr>
    </w:p>
    <w:p w:rsidR="00E6226E" w:rsidRDefault="00E6226E" w:rsidP="001738BB">
      <w:pPr>
        <w:ind w:left="720"/>
        <w:rPr>
          <w:sz w:val="24"/>
          <w:szCs w:val="24"/>
        </w:rPr>
      </w:pPr>
    </w:p>
    <w:p w:rsidR="00E6226E" w:rsidRDefault="00E6226E" w:rsidP="001738BB">
      <w:pPr>
        <w:ind w:left="720"/>
        <w:rPr>
          <w:sz w:val="24"/>
          <w:szCs w:val="24"/>
        </w:rPr>
      </w:pPr>
    </w:p>
    <w:p w:rsidR="00E6226E" w:rsidRDefault="00E6226E" w:rsidP="001738BB">
      <w:pPr>
        <w:ind w:left="720"/>
        <w:rPr>
          <w:sz w:val="24"/>
          <w:szCs w:val="24"/>
        </w:rPr>
      </w:pPr>
    </w:p>
    <w:p w:rsidR="00E6226E" w:rsidRDefault="00E6226E" w:rsidP="001738BB">
      <w:pPr>
        <w:ind w:left="720"/>
        <w:rPr>
          <w:sz w:val="24"/>
          <w:szCs w:val="24"/>
        </w:rPr>
      </w:pPr>
    </w:p>
    <w:p w:rsidR="00E6226E" w:rsidRDefault="00E6226E" w:rsidP="001738BB">
      <w:pPr>
        <w:ind w:left="720"/>
        <w:rPr>
          <w:sz w:val="24"/>
          <w:szCs w:val="24"/>
        </w:rPr>
      </w:pPr>
    </w:p>
    <w:p w:rsidR="00E6226E" w:rsidRDefault="00E6226E" w:rsidP="001738BB">
      <w:pPr>
        <w:ind w:left="720"/>
        <w:rPr>
          <w:sz w:val="24"/>
          <w:szCs w:val="24"/>
        </w:rPr>
      </w:pPr>
    </w:p>
    <w:p w:rsidR="00E6226E" w:rsidRDefault="00E6226E" w:rsidP="001738BB">
      <w:pPr>
        <w:ind w:left="720"/>
        <w:rPr>
          <w:sz w:val="24"/>
          <w:szCs w:val="24"/>
        </w:rPr>
      </w:pPr>
    </w:p>
    <w:p w:rsidR="008A332B" w:rsidRDefault="008A332B" w:rsidP="00E6226E">
      <w:pPr>
        <w:ind w:left="720"/>
        <w:jc w:val="center"/>
        <w:rPr>
          <w:b/>
          <w:sz w:val="24"/>
          <w:szCs w:val="24"/>
        </w:rPr>
      </w:pPr>
    </w:p>
    <w:p w:rsidR="00E6226E" w:rsidRDefault="00E6226E" w:rsidP="00B83D0C">
      <w:pPr>
        <w:pStyle w:val="Heading1"/>
        <w:ind w:left="432" w:hanging="432"/>
        <w:rPr>
          <w:rFonts w:asciiTheme="minorHAnsi" w:hAnsiTheme="minorHAnsi"/>
          <w:b/>
          <w:sz w:val="28"/>
          <w:szCs w:val="28"/>
        </w:rPr>
      </w:pPr>
      <w:r w:rsidRPr="00B83D0C">
        <w:rPr>
          <w:rFonts w:asciiTheme="minorHAnsi" w:hAnsiTheme="minorHAnsi"/>
          <w:b/>
          <w:sz w:val="28"/>
          <w:szCs w:val="28"/>
        </w:rPr>
        <w:t>Appendix 1</w:t>
      </w:r>
    </w:p>
    <w:p w:rsidR="00B83D0C" w:rsidRDefault="00B83D0C" w:rsidP="00B83D0C"/>
    <w:p w:rsidR="00E6226E" w:rsidRPr="00E6226E" w:rsidRDefault="00E6226E" w:rsidP="00B83D0C">
      <w:pPr>
        <w:rPr>
          <w:b/>
          <w:sz w:val="24"/>
          <w:szCs w:val="24"/>
        </w:rPr>
      </w:pPr>
      <w:r w:rsidRPr="00E6226E">
        <w:rPr>
          <w:b/>
          <w:sz w:val="24"/>
          <w:szCs w:val="24"/>
        </w:rPr>
        <w:t>Heading</w:t>
      </w:r>
      <w:r w:rsidR="00632A83">
        <w:rPr>
          <w:b/>
          <w:sz w:val="24"/>
          <w:szCs w:val="24"/>
        </w:rPr>
        <w:t>s</w:t>
      </w:r>
      <w:r w:rsidRPr="00E6226E">
        <w:rPr>
          <w:b/>
          <w:sz w:val="24"/>
          <w:szCs w:val="24"/>
        </w:rPr>
        <w:t xml:space="preserve"> in the Written Statement </w:t>
      </w:r>
    </w:p>
    <w:p w:rsidR="00E6226E" w:rsidRDefault="00E6226E" w:rsidP="00E6226E">
      <w:pPr>
        <w:ind w:left="720"/>
        <w:rPr>
          <w:sz w:val="24"/>
          <w:szCs w:val="24"/>
        </w:rPr>
      </w:pPr>
    </w:p>
    <w:p w:rsidR="00E6226E" w:rsidRDefault="00E6226E" w:rsidP="00B83D0C">
      <w:pPr>
        <w:rPr>
          <w:sz w:val="24"/>
          <w:szCs w:val="24"/>
        </w:rPr>
      </w:pPr>
      <w:r w:rsidRPr="001738BB">
        <w:rPr>
          <w:sz w:val="24"/>
          <w:szCs w:val="24"/>
        </w:rPr>
        <w:t xml:space="preserve">It is broken down by the following headings and can be review by following this link:  </w:t>
      </w:r>
      <w:hyperlink r:id="rId16" w:history="1">
        <w:r w:rsidRPr="00B83D0C">
          <w:rPr>
            <w:sz w:val="24"/>
            <w:szCs w:val="24"/>
          </w:rPr>
          <w:t>https://elderpark.org/wp-content/uploads/2018/06/Factoring_Written_Statement_Jun18_new_logo.compressed.pdf</w:t>
        </w:r>
      </w:hyperlink>
    </w:p>
    <w:p w:rsidR="00B83D0C" w:rsidRDefault="00B83D0C" w:rsidP="00B83D0C">
      <w:pPr>
        <w:rPr>
          <w:sz w:val="24"/>
          <w:szCs w:val="24"/>
        </w:rPr>
      </w:pPr>
    </w:p>
    <w:p w:rsidR="00E6226E" w:rsidRPr="001738BB" w:rsidRDefault="00E6226E" w:rsidP="00B83D0C">
      <w:pPr>
        <w:ind w:firstLine="360"/>
        <w:rPr>
          <w:sz w:val="24"/>
          <w:szCs w:val="24"/>
        </w:rPr>
      </w:pPr>
    </w:p>
    <w:tbl>
      <w:tblPr>
        <w:tblStyle w:val="TableGrid1"/>
        <w:tblW w:w="10716"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9714"/>
      </w:tblGrid>
      <w:tr w:rsidR="00E6226E" w:rsidRPr="00B83D0C" w:rsidTr="00B22DCB">
        <w:tc>
          <w:tcPr>
            <w:tcW w:w="1002" w:type="dxa"/>
            <w:hideMark/>
          </w:tcPr>
          <w:p w:rsidR="00E6226E" w:rsidRPr="00B83D0C" w:rsidRDefault="00E6226E" w:rsidP="00B83D0C">
            <w:pPr>
              <w:spacing w:after="160" w:line="259" w:lineRule="auto"/>
              <w:ind w:firstLine="360"/>
              <w:rPr>
                <w:sz w:val="24"/>
                <w:szCs w:val="24"/>
                <w:lang w:val="en-GB"/>
              </w:rPr>
            </w:pPr>
            <w:r w:rsidRPr="00B83D0C">
              <w:rPr>
                <w:sz w:val="24"/>
                <w:szCs w:val="24"/>
                <w:lang w:val="en-GB"/>
              </w:rPr>
              <w:t xml:space="preserve">1.0 </w:t>
            </w:r>
          </w:p>
        </w:tc>
        <w:tc>
          <w:tcPr>
            <w:tcW w:w="9714" w:type="dxa"/>
            <w:hideMark/>
          </w:tcPr>
          <w:p w:rsidR="00E6226E" w:rsidRPr="00B83D0C" w:rsidRDefault="00E6226E" w:rsidP="00B83D0C">
            <w:pPr>
              <w:spacing w:after="160" w:line="259" w:lineRule="auto"/>
              <w:ind w:firstLine="360"/>
              <w:rPr>
                <w:sz w:val="24"/>
                <w:szCs w:val="24"/>
                <w:lang w:val="en-GB"/>
              </w:rPr>
            </w:pPr>
            <w:r w:rsidRPr="00B83D0C">
              <w:rPr>
                <w:sz w:val="24"/>
                <w:szCs w:val="24"/>
                <w:lang w:val="en-GB"/>
              </w:rPr>
              <w:t>Our Authority to act as a factor</w:t>
            </w:r>
          </w:p>
        </w:tc>
      </w:tr>
      <w:tr w:rsidR="00E6226E" w:rsidRPr="00B83D0C" w:rsidTr="00B22DCB">
        <w:tc>
          <w:tcPr>
            <w:tcW w:w="1002"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1.1</w:t>
            </w:r>
          </w:p>
        </w:tc>
        <w:tc>
          <w:tcPr>
            <w:tcW w:w="9714"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How the Association Became Your Factor</w:t>
            </w:r>
          </w:p>
        </w:tc>
      </w:tr>
      <w:tr w:rsidR="00E6226E" w:rsidRPr="00B83D0C" w:rsidTr="00B22DCB">
        <w:tc>
          <w:tcPr>
            <w:tcW w:w="1002"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1.2</w:t>
            </w:r>
          </w:p>
        </w:tc>
        <w:tc>
          <w:tcPr>
            <w:tcW w:w="9714"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 xml:space="preserve">Delegated Authority to Instruct Repairs. </w:t>
            </w:r>
          </w:p>
        </w:tc>
      </w:tr>
      <w:tr w:rsidR="00E6226E" w:rsidRPr="00B83D0C" w:rsidTr="00B22DCB">
        <w:tc>
          <w:tcPr>
            <w:tcW w:w="1002" w:type="dxa"/>
          </w:tcPr>
          <w:p w:rsidR="00E6226E" w:rsidRPr="001738BB" w:rsidRDefault="00E6226E" w:rsidP="00E5479D">
            <w:pPr>
              <w:spacing w:after="160" w:line="259" w:lineRule="auto"/>
              <w:rPr>
                <w:sz w:val="24"/>
                <w:szCs w:val="24"/>
                <w:lang w:val="en-GB"/>
              </w:rPr>
            </w:pPr>
          </w:p>
        </w:tc>
        <w:tc>
          <w:tcPr>
            <w:tcW w:w="9714" w:type="dxa"/>
          </w:tcPr>
          <w:p w:rsidR="00E6226E" w:rsidRPr="001738BB" w:rsidRDefault="00E6226E" w:rsidP="00B83D0C">
            <w:pPr>
              <w:spacing w:after="160" w:line="259" w:lineRule="auto"/>
              <w:ind w:firstLine="360"/>
              <w:rPr>
                <w:sz w:val="24"/>
                <w:szCs w:val="24"/>
                <w:lang w:val="en-GB"/>
              </w:rPr>
            </w:pPr>
          </w:p>
        </w:tc>
      </w:tr>
      <w:tr w:rsidR="00E6226E" w:rsidRPr="00B83D0C" w:rsidTr="00B22DCB">
        <w:tc>
          <w:tcPr>
            <w:tcW w:w="1002" w:type="dxa"/>
            <w:hideMark/>
          </w:tcPr>
          <w:p w:rsidR="00E6226E" w:rsidRPr="00B83D0C" w:rsidRDefault="00E6226E" w:rsidP="00B83D0C">
            <w:pPr>
              <w:spacing w:after="160" w:line="259" w:lineRule="auto"/>
              <w:ind w:firstLine="360"/>
              <w:rPr>
                <w:sz w:val="24"/>
                <w:szCs w:val="24"/>
                <w:lang w:val="en-GB"/>
              </w:rPr>
            </w:pPr>
            <w:r w:rsidRPr="00B83D0C">
              <w:rPr>
                <w:sz w:val="24"/>
                <w:szCs w:val="24"/>
                <w:lang w:val="en-GB"/>
              </w:rPr>
              <w:t>2.0</w:t>
            </w:r>
          </w:p>
        </w:tc>
        <w:tc>
          <w:tcPr>
            <w:tcW w:w="9714" w:type="dxa"/>
            <w:hideMark/>
          </w:tcPr>
          <w:p w:rsidR="00E6226E" w:rsidRPr="00B83D0C" w:rsidRDefault="00524841" w:rsidP="00B83D0C">
            <w:pPr>
              <w:spacing w:after="160" w:line="259" w:lineRule="auto"/>
              <w:ind w:firstLine="360"/>
              <w:rPr>
                <w:sz w:val="24"/>
                <w:szCs w:val="24"/>
                <w:lang w:val="en-GB"/>
              </w:rPr>
            </w:pPr>
            <w:r>
              <w:rPr>
                <w:sz w:val="24"/>
                <w:szCs w:val="24"/>
                <w:lang w:val="en-GB"/>
              </w:rPr>
              <w:t>Core Services</w:t>
            </w:r>
            <w:r w:rsidR="00E6226E" w:rsidRPr="00B83D0C">
              <w:rPr>
                <w:sz w:val="24"/>
                <w:szCs w:val="24"/>
                <w:lang w:val="en-GB"/>
              </w:rPr>
              <w:t xml:space="preserve"> </w:t>
            </w:r>
          </w:p>
        </w:tc>
      </w:tr>
      <w:tr w:rsidR="00E6226E" w:rsidRPr="00B83D0C" w:rsidTr="00B22DCB">
        <w:tc>
          <w:tcPr>
            <w:tcW w:w="1002"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2.1</w:t>
            </w:r>
          </w:p>
        </w:tc>
        <w:tc>
          <w:tcPr>
            <w:tcW w:w="9714" w:type="dxa"/>
            <w:hideMark/>
          </w:tcPr>
          <w:p w:rsidR="00E6226E" w:rsidRPr="001738BB" w:rsidRDefault="00524841" w:rsidP="00B83D0C">
            <w:pPr>
              <w:spacing w:after="160" w:line="259" w:lineRule="auto"/>
              <w:ind w:firstLine="360"/>
              <w:rPr>
                <w:sz w:val="24"/>
                <w:szCs w:val="24"/>
                <w:lang w:val="en-GB"/>
              </w:rPr>
            </w:pPr>
            <w:r>
              <w:rPr>
                <w:sz w:val="24"/>
                <w:szCs w:val="24"/>
                <w:lang w:val="en-GB"/>
              </w:rPr>
              <w:t>Overview</w:t>
            </w:r>
          </w:p>
        </w:tc>
      </w:tr>
      <w:tr w:rsidR="00E6226E" w:rsidRPr="00B83D0C" w:rsidTr="00B22DCB">
        <w:tc>
          <w:tcPr>
            <w:tcW w:w="1002"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2.2</w:t>
            </w:r>
          </w:p>
        </w:tc>
        <w:tc>
          <w:tcPr>
            <w:tcW w:w="9714" w:type="dxa"/>
            <w:hideMark/>
          </w:tcPr>
          <w:p w:rsidR="00E6226E" w:rsidRPr="001738BB" w:rsidRDefault="00524841" w:rsidP="00B83D0C">
            <w:pPr>
              <w:spacing w:after="160" w:line="259" w:lineRule="auto"/>
              <w:ind w:firstLine="360"/>
              <w:rPr>
                <w:sz w:val="24"/>
                <w:szCs w:val="24"/>
                <w:lang w:val="en-GB"/>
              </w:rPr>
            </w:pPr>
            <w:r>
              <w:rPr>
                <w:sz w:val="24"/>
                <w:szCs w:val="24"/>
                <w:lang w:val="en-GB"/>
              </w:rPr>
              <w:t>Delegated Authority</w:t>
            </w:r>
            <w:r w:rsidR="00E6226E" w:rsidRPr="001738BB">
              <w:rPr>
                <w:sz w:val="24"/>
                <w:szCs w:val="24"/>
                <w:lang w:val="en-GB"/>
              </w:rPr>
              <w:t xml:space="preserve"> </w:t>
            </w:r>
          </w:p>
        </w:tc>
      </w:tr>
      <w:tr w:rsidR="00E6226E" w:rsidRPr="00B83D0C" w:rsidTr="00B22DCB">
        <w:tc>
          <w:tcPr>
            <w:tcW w:w="1002"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2.3</w:t>
            </w:r>
          </w:p>
        </w:tc>
        <w:tc>
          <w:tcPr>
            <w:tcW w:w="9714" w:type="dxa"/>
            <w:hideMark/>
          </w:tcPr>
          <w:p w:rsidR="00E6226E" w:rsidRPr="001738BB" w:rsidRDefault="00524841" w:rsidP="00B83D0C">
            <w:pPr>
              <w:spacing w:after="160" w:line="259" w:lineRule="auto"/>
              <w:ind w:firstLine="360"/>
              <w:rPr>
                <w:sz w:val="24"/>
                <w:szCs w:val="24"/>
                <w:lang w:val="en-GB"/>
              </w:rPr>
            </w:pPr>
            <w:r>
              <w:rPr>
                <w:sz w:val="24"/>
                <w:szCs w:val="24"/>
                <w:lang w:val="en-GB"/>
              </w:rPr>
              <w:t>Additional Services</w:t>
            </w:r>
          </w:p>
        </w:tc>
      </w:tr>
      <w:tr w:rsidR="00E6226E" w:rsidRPr="00B83D0C" w:rsidTr="00B22DCB">
        <w:tc>
          <w:tcPr>
            <w:tcW w:w="1002" w:type="dxa"/>
            <w:hideMark/>
          </w:tcPr>
          <w:p w:rsidR="00E6226E" w:rsidRDefault="00E6226E" w:rsidP="00B83D0C">
            <w:pPr>
              <w:spacing w:after="160" w:line="259" w:lineRule="auto"/>
              <w:ind w:firstLine="360"/>
              <w:rPr>
                <w:sz w:val="24"/>
                <w:szCs w:val="24"/>
                <w:lang w:val="en-GB"/>
              </w:rPr>
            </w:pPr>
            <w:r w:rsidRPr="001738BB">
              <w:rPr>
                <w:sz w:val="24"/>
                <w:szCs w:val="24"/>
                <w:lang w:val="en-GB"/>
              </w:rPr>
              <w:t>2.4</w:t>
            </w:r>
          </w:p>
          <w:p w:rsidR="00F33C5A" w:rsidRDefault="00F33C5A" w:rsidP="00B83D0C">
            <w:pPr>
              <w:spacing w:after="160" w:line="259" w:lineRule="auto"/>
              <w:ind w:firstLine="360"/>
              <w:rPr>
                <w:sz w:val="24"/>
                <w:szCs w:val="24"/>
                <w:lang w:val="en-GB"/>
              </w:rPr>
            </w:pPr>
            <w:r>
              <w:rPr>
                <w:sz w:val="24"/>
                <w:szCs w:val="24"/>
                <w:lang w:val="en-GB"/>
              </w:rPr>
              <w:t>2.5</w:t>
            </w:r>
          </w:p>
          <w:p w:rsidR="00F33C5A" w:rsidRPr="001738BB" w:rsidRDefault="00F33C5A" w:rsidP="00B83D0C">
            <w:pPr>
              <w:spacing w:after="160" w:line="259" w:lineRule="auto"/>
              <w:ind w:firstLine="360"/>
              <w:rPr>
                <w:sz w:val="24"/>
                <w:szCs w:val="24"/>
                <w:lang w:val="en-GB"/>
              </w:rPr>
            </w:pPr>
            <w:r>
              <w:rPr>
                <w:sz w:val="24"/>
                <w:szCs w:val="24"/>
                <w:lang w:val="en-GB"/>
              </w:rPr>
              <w:t>2.6</w:t>
            </w:r>
          </w:p>
        </w:tc>
        <w:tc>
          <w:tcPr>
            <w:tcW w:w="9714" w:type="dxa"/>
            <w:hideMark/>
          </w:tcPr>
          <w:p w:rsidR="00524841" w:rsidRDefault="00524841" w:rsidP="00524841">
            <w:pPr>
              <w:spacing w:after="160" w:line="259" w:lineRule="auto"/>
              <w:ind w:firstLine="360"/>
              <w:rPr>
                <w:sz w:val="24"/>
                <w:szCs w:val="24"/>
                <w:lang w:val="en-GB"/>
              </w:rPr>
            </w:pPr>
            <w:r>
              <w:rPr>
                <w:sz w:val="24"/>
                <w:szCs w:val="24"/>
                <w:lang w:val="en-GB"/>
              </w:rPr>
              <w:t>Major Works</w:t>
            </w:r>
          </w:p>
          <w:p w:rsidR="00524841" w:rsidRDefault="00524841" w:rsidP="00524841">
            <w:pPr>
              <w:spacing w:after="160" w:line="259" w:lineRule="auto"/>
              <w:ind w:firstLine="360"/>
              <w:rPr>
                <w:sz w:val="24"/>
                <w:szCs w:val="24"/>
                <w:lang w:val="en-GB"/>
              </w:rPr>
            </w:pPr>
            <w:r>
              <w:rPr>
                <w:sz w:val="24"/>
                <w:szCs w:val="24"/>
                <w:lang w:val="en-GB"/>
              </w:rPr>
              <w:t>Timetable for S</w:t>
            </w:r>
            <w:r w:rsidR="00F33C5A">
              <w:rPr>
                <w:sz w:val="24"/>
                <w:szCs w:val="24"/>
                <w:lang w:val="en-GB"/>
              </w:rPr>
              <w:t>ervice</w:t>
            </w:r>
            <w:r>
              <w:rPr>
                <w:sz w:val="24"/>
                <w:szCs w:val="24"/>
                <w:lang w:val="en-GB"/>
              </w:rPr>
              <w:t xml:space="preserve"> Delivery</w:t>
            </w:r>
          </w:p>
          <w:p w:rsidR="00524841" w:rsidRPr="00524841" w:rsidRDefault="00524841" w:rsidP="00524841">
            <w:pPr>
              <w:spacing w:after="160" w:line="259" w:lineRule="auto"/>
              <w:ind w:firstLine="360"/>
              <w:rPr>
                <w:sz w:val="24"/>
                <w:szCs w:val="24"/>
                <w:lang w:val="en-GB"/>
              </w:rPr>
            </w:pPr>
            <w:r w:rsidRPr="00524841">
              <w:rPr>
                <w:sz w:val="24"/>
                <w:szCs w:val="24"/>
                <w:lang w:val="en-GB"/>
              </w:rPr>
              <w:t>What do we do for your management fee?</w:t>
            </w:r>
            <w:r w:rsidRPr="00524841">
              <w:rPr>
                <w:sz w:val="24"/>
                <w:szCs w:val="24"/>
                <w:u w:val="single"/>
                <w:lang w:val="en-GB"/>
              </w:rPr>
              <w:t xml:space="preserve">  </w:t>
            </w:r>
          </w:p>
        </w:tc>
      </w:tr>
      <w:tr w:rsidR="00E6226E" w:rsidRPr="00B83D0C" w:rsidTr="00B22DCB">
        <w:tc>
          <w:tcPr>
            <w:tcW w:w="1002" w:type="dxa"/>
          </w:tcPr>
          <w:p w:rsidR="00E6226E" w:rsidRPr="00B83D0C" w:rsidRDefault="00E6226E" w:rsidP="00B83D0C">
            <w:pPr>
              <w:spacing w:after="160" w:line="259" w:lineRule="auto"/>
              <w:ind w:firstLine="360"/>
              <w:rPr>
                <w:sz w:val="24"/>
                <w:szCs w:val="24"/>
                <w:lang w:val="en-GB"/>
              </w:rPr>
            </w:pPr>
          </w:p>
        </w:tc>
        <w:tc>
          <w:tcPr>
            <w:tcW w:w="9714" w:type="dxa"/>
          </w:tcPr>
          <w:p w:rsidR="00E6226E" w:rsidRPr="00B83D0C" w:rsidRDefault="00E6226E" w:rsidP="00B83D0C">
            <w:pPr>
              <w:spacing w:after="160" w:line="259" w:lineRule="auto"/>
              <w:ind w:firstLine="360"/>
              <w:rPr>
                <w:sz w:val="24"/>
                <w:szCs w:val="24"/>
                <w:lang w:val="en-GB"/>
              </w:rPr>
            </w:pPr>
          </w:p>
        </w:tc>
      </w:tr>
      <w:tr w:rsidR="00E6226E" w:rsidRPr="00B83D0C" w:rsidTr="00B22DCB">
        <w:tc>
          <w:tcPr>
            <w:tcW w:w="1002" w:type="dxa"/>
            <w:hideMark/>
          </w:tcPr>
          <w:p w:rsidR="00E6226E" w:rsidRPr="00B83D0C" w:rsidRDefault="00E6226E" w:rsidP="00B83D0C">
            <w:pPr>
              <w:spacing w:after="160" w:line="259" w:lineRule="auto"/>
              <w:ind w:firstLine="360"/>
              <w:rPr>
                <w:sz w:val="24"/>
                <w:szCs w:val="24"/>
                <w:lang w:val="en-GB"/>
              </w:rPr>
            </w:pPr>
            <w:r w:rsidRPr="00B83D0C">
              <w:rPr>
                <w:sz w:val="24"/>
                <w:szCs w:val="24"/>
                <w:lang w:val="en-GB"/>
              </w:rPr>
              <w:t>3.0</w:t>
            </w:r>
          </w:p>
        </w:tc>
        <w:tc>
          <w:tcPr>
            <w:tcW w:w="9714" w:type="dxa"/>
            <w:hideMark/>
          </w:tcPr>
          <w:p w:rsidR="00E6226E" w:rsidRPr="00B83D0C" w:rsidRDefault="00E6226E" w:rsidP="00B83D0C">
            <w:pPr>
              <w:spacing w:after="160" w:line="259" w:lineRule="auto"/>
              <w:ind w:firstLine="360"/>
              <w:rPr>
                <w:sz w:val="24"/>
                <w:szCs w:val="24"/>
                <w:lang w:val="en-GB"/>
              </w:rPr>
            </w:pPr>
            <w:r w:rsidRPr="00B83D0C">
              <w:rPr>
                <w:sz w:val="24"/>
                <w:szCs w:val="24"/>
                <w:lang w:val="en-GB"/>
              </w:rPr>
              <w:t xml:space="preserve">Financial arrangements </w:t>
            </w:r>
          </w:p>
        </w:tc>
      </w:tr>
      <w:tr w:rsidR="00E6226E" w:rsidRPr="00B83D0C" w:rsidTr="00B22DCB">
        <w:tc>
          <w:tcPr>
            <w:tcW w:w="1002"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3.1</w:t>
            </w:r>
          </w:p>
        </w:tc>
        <w:tc>
          <w:tcPr>
            <w:tcW w:w="9714"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 xml:space="preserve">How are </w:t>
            </w:r>
            <w:r w:rsidR="00524841">
              <w:rPr>
                <w:sz w:val="24"/>
                <w:szCs w:val="24"/>
                <w:lang w:val="en-GB"/>
              </w:rPr>
              <w:t xml:space="preserve">common </w:t>
            </w:r>
            <w:r w:rsidRPr="001738BB">
              <w:rPr>
                <w:sz w:val="24"/>
                <w:szCs w:val="24"/>
                <w:lang w:val="en-GB"/>
              </w:rPr>
              <w:t>costs shared</w:t>
            </w:r>
            <w:r w:rsidR="00E354B0">
              <w:rPr>
                <w:sz w:val="24"/>
                <w:szCs w:val="24"/>
                <w:lang w:val="en-GB"/>
              </w:rPr>
              <w:t>?</w:t>
            </w:r>
            <w:r w:rsidRPr="001738BB">
              <w:rPr>
                <w:sz w:val="24"/>
                <w:szCs w:val="24"/>
                <w:lang w:val="en-GB"/>
              </w:rPr>
              <w:t xml:space="preserve"> </w:t>
            </w:r>
          </w:p>
        </w:tc>
      </w:tr>
      <w:tr w:rsidR="00E6226E" w:rsidRPr="00B83D0C" w:rsidTr="00B22DCB">
        <w:tc>
          <w:tcPr>
            <w:tcW w:w="1002"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3.2</w:t>
            </w:r>
          </w:p>
        </w:tc>
        <w:tc>
          <w:tcPr>
            <w:tcW w:w="9714"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 xml:space="preserve">The Management Fee and </w:t>
            </w:r>
            <w:r w:rsidR="00524841">
              <w:rPr>
                <w:sz w:val="24"/>
                <w:szCs w:val="24"/>
                <w:lang w:val="en-GB"/>
              </w:rPr>
              <w:t xml:space="preserve">Core </w:t>
            </w:r>
            <w:r w:rsidRPr="001738BB">
              <w:rPr>
                <w:sz w:val="24"/>
                <w:szCs w:val="24"/>
                <w:lang w:val="en-GB"/>
              </w:rPr>
              <w:t xml:space="preserve">Service Charges </w:t>
            </w:r>
          </w:p>
        </w:tc>
      </w:tr>
      <w:tr w:rsidR="00E6226E" w:rsidRPr="00B83D0C" w:rsidTr="00B22DCB">
        <w:tc>
          <w:tcPr>
            <w:tcW w:w="1002" w:type="dxa"/>
            <w:hideMark/>
          </w:tcPr>
          <w:p w:rsidR="00E6226E" w:rsidRPr="001738BB" w:rsidRDefault="00E6226E" w:rsidP="00B83D0C">
            <w:pPr>
              <w:spacing w:after="160" w:line="259" w:lineRule="auto"/>
              <w:ind w:firstLine="360"/>
              <w:rPr>
                <w:sz w:val="24"/>
                <w:szCs w:val="24"/>
                <w:lang w:val="en-GB"/>
              </w:rPr>
            </w:pPr>
            <w:r w:rsidRPr="001738BB">
              <w:rPr>
                <w:sz w:val="24"/>
                <w:szCs w:val="24"/>
                <w:lang w:val="en-GB"/>
              </w:rPr>
              <w:t>3.3</w:t>
            </w:r>
          </w:p>
        </w:tc>
        <w:tc>
          <w:tcPr>
            <w:tcW w:w="9714" w:type="dxa"/>
            <w:hideMark/>
          </w:tcPr>
          <w:p w:rsidR="00E6226E" w:rsidRPr="001738BB" w:rsidRDefault="00524841" w:rsidP="00B83D0C">
            <w:pPr>
              <w:spacing w:after="160" w:line="259" w:lineRule="auto"/>
              <w:ind w:firstLine="360"/>
              <w:rPr>
                <w:sz w:val="24"/>
                <w:szCs w:val="24"/>
                <w:lang w:val="en-GB"/>
              </w:rPr>
            </w:pPr>
            <w:r w:rsidRPr="001738BB">
              <w:rPr>
                <w:sz w:val="24"/>
                <w:szCs w:val="24"/>
                <w:lang w:val="en-GB"/>
              </w:rPr>
              <w:t>Floats and Sinking Funds</w:t>
            </w:r>
          </w:p>
        </w:tc>
      </w:tr>
      <w:tr w:rsidR="00524841" w:rsidRPr="00B83D0C" w:rsidTr="00B22DCB">
        <w:tc>
          <w:tcPr>
            <w:tcW w:w="1002" w:type="dxa"/>
          </w:tcPr>
          <w:p w:rsidR="00524841" w:rsidRPr="001738BB" w:rsidRDefault="00B22DCB" w:rsidP="00524841">
            <w:pPr>
              <w:spacing w:after="160" w:line="259" w:lineRule="auto"/>
              <w:ind w:firstLine="360"/>
              <w:rPr>
                <w:sz w:val="24"/>
                <w:szCs w:val="24"/>
                <w:lang w:val="en-GB"/>
              </w:rPr>
            </w:pPr>
            <w:r>
              <w:rPr>
                <w:sz w:val="24"/>
                <w:szCs w:val="24"/>
                <w:lang w:val="en-GB"/>
              </w:rPr>
              <w:t>3.4</w:t>
            </w:r>
          </w:p>
        </w:tc>
        <w:tc>
          <w:tcPr>
            <w:tcW w:w="9714" w:type="dxa"/>
          </w:tcPr>
          <w:p w:rsidR="00524841" w:rsidRPr="001738BB" w:rsidRDefault="00B22DCB" w:rsidP="00524841">
            <w:pPr>
              <w:spacing w:after="160" w:line="259" w:lineRule="auto"/>
              <w:rPr>
                <w:sz w:val="24"/>
                <w:szCs w:val="24"/>
                <w:lang w:val="en-GB"/>
              </w:rPr>
            </w:pPr>
            <w:r>
              <w:rPr>
                <w:sz w:val="24"/>
                <w:szCs w:val="24"/>
                <w:lang w:val="en-GB"/>
              </w:rPr>
              <w:t xml:space="preserve">       Billing Procedures</w:t>
            </w:r>
          </w:p>
        </w:tc>
      </w:tr>
      <w:tr w:rsidR="00524841" w:rsidRPr="00B83D0C" w:rsidTr="00B22DCB">
        <w:tc>
          <w:tcPr>
            <w:tcW w:w="1002" w:type="dxa"/>
            <w:hideMark/>
          </w:tcPr>
          <w:p w:rsidR="00524841" w:rsidRDefault="00524841" w:rsidP="00524841">
            <w:pPr>
              <w:spacing w:after="160" w:line="259" w:lineRule="auto"/>
              <w:ind w:firstLine="360"/>
              <w:rPr>
                <w:sz w:val="24"/>
                <w:szCs w:val="24"/>
                <w:lang w:val="en-GB"/>
              </w:rPr>
            </w:pPr>
            <w:r>
              <w:rPr>
                <w:sz w:val="24"/>
                <w:szCs w:val="24"/>
                <w:lang w:val="en-GB"/>
              </w:rPr>
              <w:t>3.5</w:t>
            </w:r>
          </w:p>
          <w:p w:rsidR="00F33C5A" w:rsidRPr="001738BB" w:rsidRDefault="00F33C5A" w:rsidP="00524841">
            <w:pPr>
              <w:spacing w:after="160" w:line="259" w:lineRule="auto"/>
              <w:ind w:firstLine="360"/>
              <w:rPr>
                <w:sz w:val="24"/>
                <w:szCs w:val="24"/>
                <w:lang w:val="en-GB"/>
              </w:rPr>
            </w:pPr>
            <w:r>
              <w:rPr>
                <w:sz w:val="24"/>
                <w:szCs w:val="24"/>
                <w:lang w:val="en-GB"/>
              </w:rPr>
              <w:t>3.6</w:t>
            </w:r>
          </w:p>
        </w:tc>
        <w:tc>
          <w:tcPr>
            <w:tcW w:w="9714" w:type="dxa"/>
            <w:hideMark/>
          </w:tcPr>
          <w:p w:rsidR="00524841" w:rsidRDefault="00524841" w:rsidP="00524841">
            <w:pPr>
              <w:spacing w:after="160" w:line="259" w:lineRule="auto"/>
              <w:ind w:firstLine="360"/>
              <w:rPr>
                <w:sz w:val="24"/>
                <w:szCs w:val="24"/>
                <w:lang w:val="en-GB"/>
              </w:rPr>
            </w:pPr>
            <w:r w:rsidRPr="001738BB">
              <w:rPr>
                <w:sz w:val="24"/>
                <w:szCs w:val="24"/>
                <w:lang w:val="en-GB"/>
              </w:rPr>
              <w:t xml:space="preserve">How to Pay </w:t>
            </w:r>
          </w:p>
          <w:p w:rsidR="00524841" w:rsidRPr="001738BB" w:rsidRDefault="00524841" w:rsidP="00524841">
            <w:pPr>
              <w:spacing w:after="160" w:line="259" w:lineRule="auto"/>
              <w:ind w:firstLine="360"/>
              <w:rPr>
                <w:sz w:val="24"/>
                <w:szCs w:val="24"/>
                <w:lang w:val="en-GB"/>
              </w:rPr>
            </w:pPr>
            <w:r>
              <w:rPr>
                <w:sz w:val="24"/>
                <w:szCs w:val="24"/>
                <w:lang w:val="en-GB"/>
              </w:rPr>
              <w:t xml:space="preserve">Debt Recovery </w:t>
            </w:r>
            <w:r w:rsidR="003A7ED4">
              <w:rPr>
                <w:sz w:val="24"/>
                <w:szCs w:val="24"/>
                <w:lang w:val="en-GB"/>
              </w:rPr>
              <w:t>Procedures</w:t>
            </w:r>
          </w:p>
        </w:tc>
      </w:tr>
      <w:tr w:rsidR="00524841" w:rsidRPr="00B83D0C" w:rsidTr="00B22DCB">
        <w:tc>
          <w:tcPr>
            <w:tcW w:w="1002" w:type="dxa"/>
          </w:tcPr>
          <w:p w:rsidR="00524841" w:rsidRPr="001738BB" w:rsidRDefault="00524841" w:rsidP="00524841">
            <w:pPr>
              <w:spacing w:after="160" w:line="259" w:lineRule="auto"/>
              <w:ind w:firstLine="360"/>
              <w:rPr>
                <w:sz w:val="24"/>
                <w:szCs w:val="24"/>
                <w:lang w:val="en-GB"/>
              </w:rPr>
            </w:pPr>
          </w:p>
        </w:tc>
        <w:tc>
          <w:tcPr>
            <w:tcW w:w="9714" w:type="dxa"/>
          </w:tcPr>
          <w:p w:rsidR="00524841" w:rsidRPr="001738BB" w:rsidRDefault="00524841" w:rsidP="00524841">
            <w:pPr>
              <w:spacing w:after="160" w:line="259" w:lineRule="auto"/>
              <w:ind w:firstLine="360"/>
              <w:rPr>
                <w:sz w:val="24"/>
                <w:szCs w:val="24"/>
                <w:lang w:val="en-GB"/>
              </w:rPr>
            </w:pPr>
          </w:p>
        </w:tc>
      </w:tr>
      <w:tr w:rsidR="00524841" w:rsidRPr="00B83D0C" w:rsidTr="00B22DCB">
        <w:tc>
          <w:tcPr>
            <w:tcW w:w="1002"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4.0</w:t>
            </w:r>
          </w:p>
        </w:tc>
        <w:tc>
          <w:tcPr>
            <w:tcW w:w="9714"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 xml:space="preserve">Communication Arrangements </w:t>
            </w:r>
          </w:p>
        </w:tc>
      </w:tr>
      <w:tr w:rsidR="00524841" w:rsidRPr="00B83D0C" w:rsidTr="00B22DCB">
        <w:tc>
          <w:tcPr>
            <w:tcW w:w="1002" w:type="dxa"/>
            <w:hideMark/>
          </w:tcPr>
          <w:p w:rsidR="00524841" w:rsidRPr="001738BB" w:rsidRDefault="00524841" w:rsidP="00524841">
            <w:pPr>
              <w:spacing w:after="160" w:line="259" w:lineRule="auto"/>
              <w:ind w:firstLine="360"/>
              <w:rPr>
                <w:sz w:val="24"/>
                <w:szCs w:val="24"/>
                <w:lang w:val="en-GB"/>
              </w:rPr>
            </w:pPr>
            <w:r w:rsidRPr="001738BB">
              <w:rPr>
                <w:sz w:val="24"/>
                <w:szCs w:val="24"/>
                <w:lang w:val="en-GB"/>
              </w:rPr>
              <w:t>4.1</w:t>
            </w:r>
          </w:p>
        </w:tc>
        <w:tc>
          <w:tcPr>
            <w:tcW w:w="9714" w:type="dxa"/>
            <w:hideMark/>
          </w:tcPr>
          <w:p w:rsidR="00524841" w:rsidRPr="001738BB" w:rsidRDefault="00524841" w:rsidP="00524841">
            <w:pPr>
              <w:spacing w:after="160" w:line="259" w:lineRule="auto"/>
              <w:ind w:firstLine="360"/>
              <w:rPr>
                <w:sz w:val="24"/>
                <w:szCs w:val="24"/>
                <w:lang w:val="en-GB"/>
              </w:rPr>
            </w:pPr>
            <w:r w:rsidRPr="001738BB">
              <w:rPr>
                <w:sz w:val="24"/>
                <w:szCs w:val="24"/>
                <w:lang w:val="en-GB"/>
              </w:rPr>
              <w:t>Dispute an items on your account</w:t>
            </w:r>
          </w:p>
        </w:tc>
      </w:tr>
      <w:tr w:rsidR="00524841" w:rsidRPr="00B83D0C" w:rsidTr="00B22DCB">
        <w:tc>
          <w:tcPr>
            <w:tcW w:w="1002" w:type="dxa"/>
            <w:hideMark/>
          </w:tcPr>
          <w:p w:rsidR="00524841" w:rsidRPr="001738BB" w:rsidRDefault="00524841" w:rsidP="00524841">
            <w:pPr>
              <w:spacing w:after="160" w:line="259" w:lineRule="auto"/>
              <w:ind w:firstLine="360"/>
              <w:rPr>
                <w:sz w:val="24"/>
                <w:szCs w:val="24"/>
                <w:lang w:val="en-GB"/>
              </w:rPr>
            </w:pPr>
            <w:r w:rsidRPr="001738BB">
              <w:rPr>
                <w:sz w:val="24"/>
                <w:szCs w:val="24"/>
                <w:lang w:val="en-GB"/>
              </w:rPr>
              <w:t>4.2</w:t>
            </w:r>
          </w:p>
        </w:tc>
        <w:tc>
          <w:tcPr>
            <w:tcW w:w="9714" w:type="dxa"/>
            <w:hideMark/>
          </w:tcPr>
          <w:p w:rsidR="00524841" w:rsidRPr="001738BB" w:rsidRDefault="00A77952" w:rsidP="00524841">
            <w:pPr>
              <w:spacing w:after="160" w:line="259" w:lineRule="auto"/>
              <w:ind w:firstLine="360"/>
              <w:rPr>
                <w:sz w:val="24"/>
                <w:szCs w:val="24"/>
                <w:lang w:val="en-GB"/>
              </w:rPr>
            </w:pPr>
            <w:r>
              <w:rPr>
                <w:sz w:val="24"/>
                <w:szCs w:val="24"/>
                <w:lang w:val="en-GB"/>
              </w:rPr>
              <w:t>Accessing Information</w:t>
            </w:r>
          </w:p>
        </w:tc>
      </w:tr>
      <w:tr w:rsidR="00524841" w:rsidRPr="00B83D0C" w:rsidTr="00B22DCB">
        <w:tc>
          <w:tcPr>
            <w:tcW w:w="1002" w:type="dxa"/>
            <w:hideMark/>
          </w:tcPr>
          <w:p w:rsidR="00524841" w:rsidRPr="001738BB" w:rsidRDefault="00524841" w:rsidP="00524841">
            <w:pPr>
              <w:spacing w:after="160" w:line="259" w:lineRule="auto"/>
              <w:ind w:firstLine="360"/>
              <w:rPr>
                <w:sz w:val="24"/>
                <w:szCs w:val="24"/>
                <w:lang w:val="en-GB"/>
              </w:rPr>
            </w:pPr>
            <w:r w:rsidRPr="001738BB">
              <w:rPr>
                <w:sz w:val="24"/>
                <w:szCs w:val="24"/>
                <w:lang w:val="en-GB"/>
              </w:rPr>
              <w:t>4.3</w:t>
            </w:r>
          </w:p>
        </w:tc>
        <w:tc>
          <w:tcPr>
            <w:tcW w:w="9714" w:type="dxa"/>
            <w:hideMark/>
          </w:tcPr>
          <w:p w:rsidR="00524841" w:rsidRPr="001738BB" w:rsidRDefault="00A77952" w:rsidP="00524841">
            <w:pPr>
              <w:spacing w:after="160" w:line="259" w:lineRule="auto"/>
              <w:ind w:firstLine="360"/>
              <w:rPr>
                <w:sz w:val="24"/>
                <w:szCs w:val="24"/>
                <w:lang w:val="en-GB"/>
              </w:rPr>
            </w:pPr>
            <w:r>
              <w:rPr>
                <w:sz w:val="24"/>
                <w:szCs w:val="24"/>
                <w:lang w:val="en-GB"/>
              </w:rPr>
              <w:t>Complaints</w:t>
            </w:r>
            <w:r w:rsidR="00524841" w:rsidRPr="001738BB">
              <w:rPr>
                <w:sz w:val="24"/>
                <w:szCs w:val="24"/>
                <w:lang w:val="en-GB"/>
              </w:rPr>
              <w:t xml:space="preserve"> </w:t>
            </w:r>
          </w:p>
        </w:tc>
      </w:tr>
      <w:tr w:rsidR="00524841" w:rsidRPr="00B83D0C" w:rsidTr="00B22DCB">
        <w:tc>
          <w:tcPr>
            <w:tcW w:w="1002" w:type="dxa"/>
            <w:hideMark/>
          </w:tcPr>
          <w:p w:rsidR="00524841" w:rsidRPr="001738BB" w:rsidRDefault="00524841" w:rsidP="00524841">
            <w:pPr>
              <w:spacing w:after="160" w:line="259" w:lineRule="auto"/>
              <w:ind w:firstLine="360"/>
              <w:rPr>
                <w:sz w:val="24"/>
                <w:szCs w:val="24"/>
                <w:lang w:val="en-GB"/>
              </w:rPr>
            </w:pPr>
            <w:r w:rsidRPr="001738BB">
              <w:rPr>
                <w:sz w:val="24"/>
                <w:szCs w:val="24"/>
                <w:lang w:val="en-GB"/>
              </w:rPr>
              <w:t>4.4</w:t>
            </w:r>
          </w:p>
        </w:tc>
        <w:tc>
          <w:tcPr>
            <w:tcW w:w="9714" w:type="dxa"/>
            <w:hideMark/>
          </w:tcPr>
          <w:p w:rsidR="00524841" w:rsidRPr="001738BB" w:rsidRDefault="00A77952" w:rsidP="00524841">
            <w:pPr>
              <w:spacing w:after="160" w:line="259" w:lineRule="auto"/>
              <w:ind w:firstLine="360"/>
              <w:rPr>
                <w:sz w:val="24"/>
                <w:szCs w:val="24"/>
                <w:lang w:val="en-GB"/>
              </w:rPr>
            </w:pPr>
            <w:r>
              <w:rPr>
                <w:sz w:val="24"/>
                <w:szCs w:val="24"/>
                <w:lang w:val="en-GB"/>
              </w:rPr>
              <w:t>Responding Promptly to Your Queries</w:t>
            </w:r>
            <w:r w:rsidR="00524841" w:rsidRPr="001738BB">
              <w:rPr>
                <w:sz w:val="24"/>
                <w:szCs w:val="24"/>
                <w:lang w:val="en-GB"/>
              </w:rPr>
              <w:t xml:space="preserve"> </w:t>
            </w:r>
          </w:p>
        </w:tc>
      </w:tr>
      <w:tr w:rsidR="00524841" w:rsidRPr="00B83D0C" w:rsidTr="00B22DCB">
        <w:tc>
          <w:tcPr>
            <w:tcW w:w="1002"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4.5</w:t>
            </w:r>
          </w:p>
        </w:tc>
        <w:tc>
          <w:tcPr>
            <w:tcW w:w="9714"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 xml:space="preserve">How we manage your data </w:t>
            </w:r>
          </w:p>
        </w:tc>
      </w:tr>
      <w:tr w:rsidR="00524841" w:rsidRPr="00B83D0C" w:rsidTr="00B22DCB">
        <w:tc>
          <w:tcPr>
            <w:tcW w:w="1002" w:type="dxa"/>
          </w:tcPr>
          <w:p w:rsidR="00524841" w:rsidRPr="00B83D0C" w:rsidRDefault="00524841" w:rsidP="00524841">
            <w:pPr>
              <w:spacing w:after="160" w:line="259" w:lineRule="auto"/>
              <w:ind w:firstLine="360"/>
              <w:rPr>
                <w:sz w:val="24"/>
                <w:szCs w:val="24"/>
                <w:lang w:val="en-GB"/>
              </w:rPr>
            </w:pPr>
          </w:p>
        </w:tc>
        <w:tc>
          <w:tcPr>
            <w:tcW w:w="9714" w:type="dxa"/>
          </w:tcPr>
          <w:p w:rsidR="00524841" w:rsidRPr="00B83D0C" w:rsidRDefault="00524841" w:rsidP="00524841">
            <w:pPr>
              <w:spacing w:after="160" w:line="259" w:lineRule="auto"/>
              <w:ind w:firstLine="360"/>
              <w:rPr>
                <w:sz w:val="24"/>
                <w:szCs w:val="24"/>
                <w:lang w:val="en-GB"/>
              </w:rPr>
            </w:pPr>
          </w:p>
        </w:tc>
      </w:tr>
      <w:tr w:rsidR="00524841" w:rsidRPr="00B83D0C" w:rsidTr="00B22DCB">
        <w:tc>
          <w:tcPr>
            <w:tcW w:w="1002"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5.0</w:t>
            </w:r>
          </w:p>
        </w:tc>
        <w:tc>
          <w:tcPr>
            <w:tcW w:w="9714"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 xml:space="preserve">Declaration of  Interest </w:t>
            </w:r>
          </w:p>
        </w:tc>
      </w:tr>
      <w:tr w:rsidR="00524841" w:rsidRPr="00B83D0C" w:rsidTr="00B22DCB">
        <w:tc>
          <w:tcPr>
            <w:tcW w:w="1002" w:type="dxa"/>
            <w:hideMark/>
          </w:tcPr>
          <w:p w:rsidR="00524841" w:rsidRPr="001738BB" w:rsidRDefault="00524841" w:rsidP="00524841">
            <w:pPr>
              <w:spacing w:after="160" w:line="259" w:lineRule="auto"/>
              <w:ind w:firstLine="360"/>
              <w:rPr>
                <w:sz w:val="24"/>
                <w:szCs w:val="24"/>
                <w:lang w:val="en-GB"/>
              </w:rPr>
            </w:pPr>
            <w:r w:rsidRPr="001738BB">
              <w:rPr>
                <w:sz w:val="24"/>
                <w:szCs w:val="24"/>
                <w:lang w:val="en-GB"/>
              </w:rPr>
              <w:t>5.1</w:t>
            </w:r>
          </w:p>
        </w:tc>
        <w:tc>
          <w:tcPr>
            <w:tcW w:w="9714" w:type="dxa"/>
            <w:hideMark/>
          </w:tcPr>
          <w:p w:rsidR="00524841" w:rsidRPr="001738BB" w:rsidRDefault="00524841" w:rsidP="00A77952">
            <w:pPr>
              <w:spacing w:after="160" w:line="259" w:lineRule="auto"/>
              <w:ind w:firstLine="360"/>
              <w:rPr>
                <w:sz w:val="24"/>
                <w:szCs w:val="24"/>
                <w:lang w:val="en-GB"/>
              </w:rPr>
            </w:pPr>
            <w:r w:rsidRPr="001738BB">
              <w:rPr>
                <w:sz w:val="24"/>
                <w:szCs w:val="24"/>
                <w:lang w:val="en-GB"/>
              </w:rPr>
              <w:t xml:space="preserve">Does  Elderpark HA have an interest in your </w:t>
            </w:r>
            <w:r w:rsidR="00A77952">
              <w:rPr>
                <w:sz w:val="24"/>
                <w:szCs w:val="24"/>
                <w:lang w:val="en-GB"/>
              </w:rPr>
              <w:t>Tenement Block or Estate</w:t>
            </w:r>
            <w:r w:rsidRPr="001738BB">
              <w:rPr>
                <w:sz w:val="24"/>
                <w:szCs w:val="24"/>
                <w:lang w:val="en-GB"/>
              </w:rPr>
              <w:t xml:space="preserve"> </w:t>
            </w:r>
          </w:p>
        </w:tc>
      </w:tr>
      <w:tr w:rsidR="00524841" w:rsidRPr="00B83D0C" w:rsidTr="00B22DCB">
        <w:tc>
          <w:tcPr>
            <w:tcW w:w="1002" w:type="dxa"/>
            <w:hideMark/>
          </w:tcPr>
          <w:p w:rsidR="00524841" w:rsidRPr="001738BB" w:rsidRDefault="00524841" w:rsidP="00524841">
            <w:pPr>
              <w:spacing w:after="160" w:line="259" w:lineRule="auto"/>
              <w:ind w:firstLine="360"/>
              <w:rPr>
                <w:sz w:val="24"/>
                <w:szCs w:val="24"/>
                <w:lang w:val="en-GB"/>
              </w:rPr>
            </w:pPr>
            <w:r w:rsidRPr="001738BB">
              <w:rPr>
                <w:sz w:val="24"/>
                <w:szCs w:val="24"/>
                <w:lang w:val="en-GB"/>
              </w:rPr>
              <w:t>5.2</w:t>
            </w:r>
          </w:p>
        </w:tc>
        <w:tc>
          <w:tcPr>
            <w:tcW w:w="9714" w:type="dxa"/>
            <w:hideMark/>
          </w:tcPr>
          <w:p w:rsidR="00524841" w:rsidRPr="001738BB" w:rsidRDefault="00524841" w:rsidP="00524841">
            <w:pPr>
              <w:spacing w:after="160" w:line="259" w:lineRule="auto"/>
              <w:ind w:firstLine="360"/>
              <w:rPr>
                <w:sz w:val="24"/>
                <w:szCs w:val="24"/>
                <w:lang w:val="en-GB"/>
              </w:rPr>
            </w:pPr>
            <w:r w:rsidRPr="001738BB">
              <w:rPr>
                <w:sz w:val="24"/>
                <w:szCs w:val="24"/>
                <w:lang w:val="en-GB"/>
              </w:rPr>
              <w:t xml:space="preserve">Building Contractors and Insurance </w:t>
            </w:r>
          </w:p>
        </w:tc>
      </w:tr>
      <w:tr w:rsidR="00524841" w:rsidRPr="00B83D0C" w:rsidTr="00B22DCB">
        <w:tc>
          <w:tcPr>
            <w:tcW w:w="1002" w:type="dxa"/>
          </w:tcPr>
          <w:p w:rsidR="00524841" w:rsidRPr="001738BB" w:rsidRDefault="00524841" w:rsidP="00524841">
            <w:pPr>
              <w:spacing w:after="160" w:line="259" w:lineRule="auto"/>
              <w:ind w:firstLine="360"/>
              <w:rPr>
                <w:sz w:val="24"/>
                <w:szCs w:val="24"/>
                <w:lang w:val="en-GB"/>
              </w:rPr>
            </w:pPr>
          </w:p>
        </w:tc>
        <w:tc>
          <w:tcPr>
            <w:tcW w:w="9714" w:type="dxa"/>
          </w:tcPr>
          <w:p w:rsidR="00524841" w:rsidRPr="001738BB" w:rsidRDefault="00524841" w:rsidP="00524841">
            <w:pPr>
              <w:spacing w:after="160" w:line="259" w:lineRule="auto"/>
              <w:rPr>
                <w:sz w:val="24"/>
                <w:szCs w:val="24"/>
                <w:lang w:val="en-GB"/>
              </w:rPr>
            </w:pPr>
          </w:p>
        </w:tc>
      </w:tr>
      <w:tr w:rsidR="00524841" w:rsidRPr="00B83D0C" w:rsidTr="00B22DCB">
        <w:tc>
          <w:tcPr>
            <w:tcW w:w="1002"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6.0</w:t>
            </w:r>
          </w:p>
        </w:tc>
        <w:tc>
          <w:tcPr>
            <w:tcW w:w="9714" w:type="dxa"/>
            <w:hideMark/>
          </w:tcPr>
          <w:p w:rsidR="00524841" w:rsidRPr="00B83D0C" w:rsidRDefault="00E354B0" w:rsidP="00524841">
            <w:pPr>
              <w:spacing w:after="160" w:line="259" w:lineRule="auto"/>
              <w:ind w:firstLine="360"/>
              <w:rPr>
                <w:sz w:val="24"/>
                <w:szCs w:val="24"/>
                <w:lang w:val="en-GB"/>
              </w:rPr>
            </w:pPr>
            <w:r>
              <w:rPr>
                <w:sz w:val="24"/>
                <w:szCs w:val="24"/>
                <w:lang w:val="en-GB"/>
              </w:rPr>
              <w:t>Changing your factor</w:t>
            </w:r>
          </w:p>
        </w:tc>
      </w:tr>
      <w:tr w:rsidR="00524841" w:rsidRPr="00B83D0C" w:rsidTr="00B22DCB">
        <w:tc>
          <w:tcPr>
            <w:tcW w:w="1002" w:type="dxa"/>
          </w:tcPr>
          <w:p w:rsidR="00524841" w:rsidRPr="001738BB" w:rsidRDefault="00524841" w:rsidP="00524841">
            <w:pPr>
              <w:spacing w:after="160" w:line="259" w:lineRule="auto"/>
              <w:ind w:firstLine="360"/>
              <w:rPr>
                <w:sz w:val="24"/>
                <w:szCs w:val="24"/>
                <w:lang w:val="en-GB"/>
              </w:rPr>
            </w:pPr>
          </w:p>
        </w:tc>
        <w:tc>
          <w:tcPr>
            <w:tcW w:w="9714" w:type="dxa"/>
          </w:tcPr>
          <w:p w:rsidR="00524841" w:rsidRPr="001738BB" w:rsidRDefault="00524841" w:rsidP="00524841">
            <w:pPr>
              <w:spacing w:after="160" w:line="259" w:lineRule="auto"/>
              <w:rPr>
                <w:sz w:val="24"/>
                <w:szCs w:val="24"/>
                <w:lang w:val="en-GB"/>
              </w:rPr>
            </w:pPr>
          </w:p>
        </w:tc>
      </w:tr>
      <w:tr w:rsidR="00524841" w:rsidRPr="00B83D0C" w:rsidTr="00B22DCB">
        <w:tc>
          <w:tcPr>
            <w:tcW w:w="1002"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7.0</w:t>
            </w:r>
          </w:p>
        </w:tc>
        <w:tc>
          <w:tcPr>
            <w:tcW w:w="9714"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 xml:space="preserve">Change of Ownership  </w:t>
            </w:r>
          </w:p>
        </w:tc>
      </w:tr>
      <w:tr w:rsidR="00524841" w:rsidRPr="00B83D0C" w:rsidTr="00B22DCB">
        <w:tc>
          <w:tcPr>
            <w:tcW w:w="1002" w:type="dxa"/>
          </w:tcPr>
          <w:p w:rsidR="00524841" w:rsidRPr="001738BB" w:rsidRDefault="00524841" w:rsidP="00524841">
            <w:pPr>
              <w:spacing w:after="160" w:line="259" w:lineRule="auto"/>
              <w:ind w:firstLine="360"/>
              <w:rPr>
                <w:sz w:val="24"/>
                <w:szCs w:val="24"/>
                <w:lang w:val="en-GB"/>
              </w:rPr>
            </w:pPr>
          </w:p>
        </w:tc>
        <w:tc>
          <w:tcPr>
            <w:tcW w:w="9714" w:type="dxa"/>
          </w:tcPr>
          <w:p w:rsidR="00524841" w:rsidRPr="001738BB" w:rsidRDefault="00524841" w:rsidP="00524841">
            <w:pPr>
              <w:spacing w:after="160" w:line="259" w:lineRule="auto"/>
              <w:ind w:firstLine="360"/>
              <w:rPr>
                <w:sz w:val="24"/>
                <w:szCs w:val="24"/>
                <w:lang w:val="en-GB"/>
              </w:rPr>
            </w:pPr>
          </w:p>
        </w:tc>
      </w:tr>
      <w:tr w:rsidR="00524841" w:rsidRPr="00B83D0C" w:rsidTr="00B22DCB">
        <w:tc>
          <w:tcPr>
            <w:tcW w:w="1002"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8.0</w:t>
            </w:r>
          </w:p>
        </w:tc>
        <w:tc>
          <w:tcPr>
            <w:tcW w:w="9714" w:type="dxa"/>
            <w:hideMark/>
          </w:tcPr>
          <w:p w:rsidR="00524841" w:rsidRPr="00B83D0C" w:rsidRDefault="00A77952" w:rsidP="00524841">
            <w:pPr>
              <w:spacing w:after="160" w:line="259" w:lineRule="auto"/>
              <w:ind w:firstLine="360"/>
              <w:rPr>
                <w:sz w:val="24"/>
                <w:szCs w:val="24"/>
                <w:lang w:val="en-GB"/>
              </w:rPr>
            </w:pPr>
            <w:r>
              <w:rPr>
                <w:sz w:val="24"/>
                <w:szCs w:val="24"/>
                <w:lang w:val="en-GB"/>
              </w:rPr>
              <w:t>Private and Commercial Letting</w:t>
            </w:r>
            <w:r w:rsidR="00524841" w:rsidRPr="00B83D0C">
              <w:rPr>
                <w:sz w:val="24"/>
                <w:szCs w:val="24"/>
                <w:lang w:val="en-GB"/>
              </w:rPr>
              <w:t xml:space="preserve"> </w:t>
            </w:r>
          </w:p>
        </w:tc>
      </w:tr>
      <w:tr w:rsidR="00524841" w:rsidRPr="00B83D0C" w:rsidTr="00B22DCB">
        <w:tc>
          <w:tcPr>
            <w:tcW w:w="1002" w:type="dxa"/>
          </w:tcPr>
          <w:p w:rsidR="00524841" w:rsidRPr="00B83D0C" w:rsidRDefault="00524841" w:rsidP="00524841">
            <w:pPr>
              <w:spacing w:after="160" w:line="259" w:lineRule="auto"/>
              <w:ind w:firstLine="360"/>
              <w:rPr>
                <w:sz w:val="24"/>
                <w:szCs w:val="24"/>
                <w:lang w:val="en-GB"/>
              </w:rPr>
            </w:pPr>
          </w:p>
        </w:tc>
        <w:tc>
          <w:tcPr>
            <w:tcW w:w="9714" w:type="dxa"/>
          </w:tcPr>
          <w:p w:rsidR="00524841" w:rsidRPr="00B83D0C" w:rsidRDefault="00524841" w:rsidP="00524841">
            <w:pPr>
              <w:spacing w:after="160" w:line="259" w:lineRule="auto"/>
              <w:ind w:firstLine="360"/>
              <w:rPr>
                <w:sz w:val="24"/>
                <w:szCs w:val="24"/>
                <w:lang w:val="en-GB"/>
              </w:rPr>
            </w:pPr>
          </w:p>
        </w:tc>
      </w:tr>
      <w:tr w:rsidR="00524841" w:rsidRPr="00B83D0C" w:rsidTr="00B22DCB">
        <w:tc>
          <w:tcPr>
            <w:tcW w:w="1002" w:type="dxa"/>
            <w:hideMark/>
          </w:tcPr>
          <w:p w:rsidR="00524841" w:rsidRPr="00B83D0C" w:rsidRDefault="00524841" w:rsidP="00524841">
            <w:pPr>
              <w:spacing w:after="160" w:line="259" w:lineRule="auto"/>
              <w:ind w:firstLine="360"/>
              <w:rPr>
                <w:sz w:val="24"/>
                <w:szCs w:val="24"/>
                <w:lang w:val="en-GB"/>
              </w:rPr>
            </w:pPr>
            <w:r w:rsidRPr="00B83D0C">
              <w:rPr>
                <w:sz w:val="24"/>
                <w:szCs w:val="24"/>
                <w:lang w:val="en-GB"/>
              </w:rPr>
              <w:t>9.0</w:t>
            </w:r>
          </w:p>
        </w:tc>
        <w:tc>
          <w:tcPr>
            <w:tcW w:w="9714" w:type="dxa"/>
            <w:hideMark/>
          </w:tcPr>
          <w:p w:rsidR="00524841" w:rsidRPr="00B83D0C" w:rsidRDefault="00A77952" w:rsidP="00524841">
            <w:pPr>
              <w:spacing w:after="160" w:line="259" w:lineRule="auto"/>
              <w:ind w:firstLine="360"/>
              <w:rPr>
                <w:sz w:val="24"/>
                <w:szCs w:val="24"/>
                <w:lang w:val="en-GB"/>
              </w:rPr>
            </w:pPr>
            <w:r>
              <w:rPr>
                <w:sz w:val="24"/>
                <w:szCs w:val="24"/>
                <w:lang w:val="en-GB"/>
              </w:rPr>
              <w:t>Repair Service</w:t>
            </w:r>
            <w:r w:rsidR="00524841" w:rsidRPr="00B83D0C">
              <w:rPr>
                <w:sz w:val="24"/>
                <w:szCs w:val="24"/>
                <w:lang w:val="en-GB"/>
              </w:rPr>
              <w:t xml:space="preserve"> </w:t>
            </w:r>
          </w:p>
        </w:tc>
      </w:tr>
      <w:tr w:rsidR="00524841" w:rsidRPr="00B83D0C" w:rsidTr="00B22DCB">
        <w:trPr>
          <w:trHeight w:val="68"/>
        </w:trPr>
        <w:tc>
          <w:tcPr>
            <w:tcW w:w="1002" w:type="dxa"/>
          </w:tcPr>
          <w:p w:rsidR="00524841" w:rsidRPr="001738BB" w:rsidRDefault="00524841" w:rsidP="00524841">
            <w:pPr>
              <w:spacing w:after="160" w:line="259" w:lineRule="auto"/>
              <w:ind w:firstLine="360"/>
              <w:rPr>
                <w:sz w:val="24"/>
                <w:szCs w:val="24"/>
                <w:lang w:val="en-GB"/>
              </w:rPr>
            </w:pPr>
          </w:p>
        </w:tc>
        <w:tc>
          <w:tcPr>
            <w:tcW w:w="9714" w:type="dxa"/>
          </w:tcPr>
          <w:p w:rsidR="00524841" w:rsidRPr="001738BB" w:rsidRDefault="00524841" w:rsidP="00524841">
            <w:pPr>
              <w:spacing w:after="160" w:line="259" w:lineRule="auto"/>
              <w:ind w:firstLine="360"/>
              <w:rPr>
                <w:sz w:val="24"/>
                <w:szCs w:val="24"/>
                <w:lang w:val="en-GB"/>
              </w:rPr>
            </w:pPr>
          </w:p>
        </w:tc>
      </w:tr>
      <w:tr w:rsidR="00524841" w:rsidRPr="00B83D0C" w:rsidTr="00B22DCB">
        <w:tc>
          <w:tcPr>
            <w:tcW w:w="1002" w:type="dxa"/>
            <w:hideMark/>
          </w:tcPr>
          <w:p w:rsidR="00524841" w:rsidRDefault="00F33C5A" w:rsidP="00524841">
            <w:pPr>
              <w:spacing w:after="160" w:line="259" w:lineRule="auto"/>
              <w:ind w:firstLine="360"/>
              <w:rPr>
                <w:sz w:val="24"/>
                <w:szCs w:val="24"/>
                <w:lang w:val="en-GB"/>
              </w:rPr>
            </w:pPr>
            <w:r>
              <w:rPr>
                <w:sz w:val="24"/>
                <w:szCs w:val="24"/>
                <w:lang w:val="en-GB"/>
              </w:rPr>
              <w:t>10.0</w:t>
            </w:r>
          </w:p>
          <w:p w:rsidR="00F33C5A" w:rsidRDefault="00F33C5A" w:rsidP="00524841">
            <w:pPr>
              <w:spacing w:after="160" w:line="259" w:lineRule="auto"/>
              <w:ind w:firstLine="360"/>
              <w:rPr>
                <w:sz w:val="24"/>
                <w:szCs w:val="24"/>
                <w:lang w:val="en-GB"/>
              </w:rPr>
            </w:pPr>
          </w:p>
          <w:p w:rsidR="00F33C5A" w:rsidRPr="00B83D0C" w:rsidRDefault="00F33C5A" w:rsidP="00524841">
            <w:pPr>
              <w:spacing w:after="160" w:line="259" w:lineRule="auto"/>
              <w:ind w:firstLine="360"/>
              <w:rPr>
                <w:sz w:val="24"/>
                <w:szCs w:val="24"/>
                <w:lang w:val="en-GB"/>
              </w:rPr>
            </w:pPr>
            <w:r>
              <w:rPr>
                <w:sz w:val="24"/>
                <w:szCs w:val="24"/>
                <w:lang w:val="en-GB"/>
              </w:rPr>
              <w:t>11.0</w:t>
            </w:r>
          </w:p>
        </w:tc>
        <w:tc>
          <w:tcPr>
            <w:tcW w:w="9714" w:type="dxa"/>
            <w:hideMark/>
          </w:tcPr>
          <w:p w:rsidR="00A77952" w:rsidRDefault="00A77952" w:rsidP="00524841">
            <w:pPr>
              <w:spacing w:after="160" w:line="259" w:lineRule="auto"/>
              <w:ind w:firstLine="360"/>
              <w:rPr>
                <w:sz w:val="24"/>
                <w:szCs w:val="24"/>
                <w:lang w:val="en-GB"/>
              </w:rPr>
            </w:pPr>
            <w:r>
              <w:rPr>
                <w:sz w:val="24"/>
                <w:szCs w:val="24"/>
                <w:lang w:val="en-GB"/>
              </w:rPr>
              <w:t>Building Insurance</w:t>
            </w:r>
          </w:p>
          <w:p w:rsidR="00A77952" w:rsidRDefault="00A77952" w:rsidP="00524841">
            <w:pPr>
              <w:spacing w:after="160" w:line="259" w:lineRule="auto"/>
              <w:ind w:firstLine="360"/>
              <w:rPr>
                <w:sz w:val="24"/>
                <w:szCs w:val="24"/>
                <w:lang w:val="en-GB"/>
              </w:rPr>
            </w:pPr>
          </w:p>
          <w:p w:rsidR="00524841" w:rsidRPr="00B83D0C" w:rsidRDefault="00A77952" w:rsidP="00A77952">
            <w:pPr>
              <w:spacing w:after="160" w:line="259" w:lineRule="auto"/>
              <w:ind w:firstLine="360"/>
              <w:rPr>
                <w:sz w:val="24"/>
                <w:szCs w:val="24"/>
                <w:lang w:val="en-GB"/>
              </w:rPr>
            </w:pPr>
            <w:r>
              <w:rPr>
                <w:sz w:val="24"/>
                <w:szCs w:val="24"/>
                <w:lang w:val="en-GB"/>
              </w:rPr>
              <w:t xml:space="preserve">The </w:t>
            </w:r>
            <w:r w:rsidRPr="00B83D0C">
              <w:rPr>
                <w:sz w:val="24"/>
                <w:szCs w:val="24"/>
                <w:lang w:val="en-GB"/>
              </w:rPr>
              <w:t xml:space="preserve">Roles and </w:t>
            </w:r>
            <w:r>
              <w:rPr>
                <w:sz w:val="24"/>
                <w:szCs w:val="24"/>
                <w:lang w:val="en-GB"/>
              </w:rPr>
              <w:t xml:space="preserve">Key </w:t>
            </w:r>
            <w:r w:rsidRPr="00B83D0C">
              <w:rPr>
                <w:sz w:val="24"/>
                <w:szCs w:val="24"/>
                <w:lang w:val="en-GB"/>
              </w:rPr>
              <w:t xml:space="preserve">Contact Details </w:t>
            </w:r>
          </w:p>
        </w:tc>
      </w:tr>
    </w:tbl>
    <w:p w:rsidR="00E6226E" w:rsidRPr="001738BB" w:rsidRDefault="00E6226E" w:rsidP="00E6226E">
      <w:pPr>
        <w:rPr>
          <w:sz w:val="24"/>
          <w:szCs w:val="24"/>
        </w:rPr>
      </w:pPr>
    </w:p>
    <w:p w:rsidR="00E6226E" w:rsidRPr="001738BB" w:rsidRDefault="00E6226E" w:rsidP="00E6226E">
      <w:pPr>
        <w:ind w:firstLine="360"/>
        <w:rPr>
          <w:sz w:val="24"/>
          <w:szCs w:val="24"/>
        </w:rPr>
      </w:pPr>
      <w:r w:rsidRPr="001738BB">
        <w:rPr>
          <w:sz w:val="24"/>
          <w:szCs w:val="24"/>
        </w:rPr>
        <w:t xml:space="preserve">There are supplementary procedures and information covering  </w:t>
      </w:r>
    </w:p>
    <w:p w:rsidR="00E6226E" w:rsidRPr="001738BB" w:rsidRDefault="00E6226E" w:rsidP="00E6226E">
      <w:pPr>
        <w:pStyle w:val="ListParagraph"/>
        <w:numPr>
          <w:ilvl w:val="0"/>
          <w:numId w:val="12"/>
        </w:numPr>
        <w:rPr>
          <w:sz w:val="24"/>
          <w:szCs w:val="24"/>
        </w:rPr>
      </w:pPr>
      <w:r w:rsidRPr="001738BB">
        <w:rPr>
          <w:sz w:val="24"/>
          <w:szCs w:val="24"/>
        </w:rPr>
        <w:t xml:space="preserve">What the Management Fee covers :  </w:t>
      </w:r>
    </w:p>
    <w:p w:rsidR="00E6226E" w:rsidRPr="001738BB" w:rsidRDefault="00E6226E" w:rsidP="00E6226E">
      <w:pPr>
        <w:pStyle w:val="ListParagraph"/>
        <w:numPr>
          <w:ilvl w:val="0"/>
          <w:numId w:val="12"/>
        </w:numPr>
        <w:rPr>
          <w:sz w:val="24"/>
          <w:szCs w:val="24"/>
        </w:rPr>
      </w:pPr>
      <w:r w:rsidRPr="001738BB">
        <w:rPr>
          <w:sz w:val="24"/>
          <w:szCs w:val="24"/>
        </w:rPr>
        <w:t>Procedure for Submitting Insurance Claims</w:t>
      </w:r>
    </w:p>
    <w:p w:rsidR="00E6226E" w:rsidRPr="001738BB" w:rsidRDefault="00E6226E" w:rsidP="00E6226E">
      <w:pPr>
        <w:pStyle w:val="ListParagraph"/>
        <w:numPr>
          <w:ilvl w:val="0"/>
          <w:numId w:val="12"/>
        </w:numPr>
        <w:rPr>
          <w:sz w:val="24"/>
          <w:szCs w:val="24"/>
        </w:rPr>
      </w:pPr>
      <w:r w:rsidRPr="001738BB">
        <w:rPr>
          <w:sz w:val="24"/>
          <w:szCs w:val="24"/>
        </w:rPr>
        <w:t xml:space="preserve">Procedure for funding credit balances after a change in ownership.  </w:t>
      </w:r>
    </w:p>
    <w:p w:rsidR="00E6226E" w:rsidRDefault="00E6226E" w:rsidP="001738BB">
      <w:pPr>
        <w:ind w:left="720"/>
        <w:rPr>
          <w:sz w:val="24"/>
          <w:szCs w:val="24"/>
        </w:rPr>
      </w:pPr>
    </w:p>
    <w:p w:rsidR="00116470" w:rsidRDefault="00116470">
      <w:pPr>
        <w:rPr>
          <w:sz w:val="24"/>
          <w:szCs w:val="24"/>
        </w:rPr>
      </w:pPr>
      <w:r>
        <w:rPr>
          <w:sz w:val="24"/>
          <w:szCs w:val="24"/>
        </w:rPr>
        <w:br w:type="page"/>
      </w:r>
    </w:p>
    <w:p w:rsidR="00116470" w:rsidRDefault="00116470" w:rsidP="00116470">
      <w:pPr>
        <w:rPr>
          <w:rFonts w:cs="Arial"/>
          <w:b/>
        </w:rPr>
      </w:pPr>
      <w:r>
        <w:rPr>
          <w:rFonts w:cs="Arial"/>
          <w:b/>
        </w:rPr>
        <w:t>Appendix  2</w:t>
      </w:r>
    </w:p>
    <w:p w:rsidR="00116470" w:rsidRPr="00E10C68" w:rsidRDefault="00116470" w:rsidP="00116470">
      <w:pPr>
        <w:rPr>
          <w:rFonts w:cs="Arial"/>
          <w:b/>
        </w:rPr>
      </w:pPr>
      <w:r w:rsidRPr="00E10C68">
        <w:rPr>
          <w:rFonts w:cs="Arial"/>
          <w:b/>
        </w:rPr>
        <w:t>Equality Impact Assessment</w:t>
      </w:r>
    </w:p>
    <w:tbl>
      <w:tblPr>
        <w:tblStyle w:val="TableGrid"/>
        <w:tblW w:w="0" w:type="auto"/>
        <w:tblLook w:val="04A0" w:firstRow="1" w:lastRow="0" w:firstColumn="1" w:lastColumn="0" w:noHBand="0" w:noVBand="1"/>
      </w:tblPr>
      <w:tblGrid>
        <w:gridCol w:w="2677"/>
        <w:gridCol w:w="2113"/>
        <w:gridCol w:w="2113"/>
        <w:gridCol w:w="2113"/>
      </w:tblGrid>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sidRPr="00E10C68">
              <w:rPr>
                <w:rFonts w:cs="Arial"/>
                <w:b/>
              </w:rPr>
              <w:t>Name of Policy</w:t>
            </w:r>
          </w:p>
          <w:p w:rsidR="00116470" w:rsidRPr="00E10C68" w:rsidRDefault="00116470" w:rsidP="00DE77CF">
            <w:pPr>
              <w:rPr>
                <w:rFonts w:cs="Arial"/>
                <w:b/>
              </w:rPr>
            </w:pPr>
            <w:r w:rsidRPr="00E10C68">
              <w:rPr>
                <w:rFonts w:cs="Arial"/>
                <w:b/>
              </w:rPr>
              <w:t>to be assessed</w:t>
            </w:r>
          </w:p>
        </w:tc>
        <w:tc>
          <w:tcPr>
            <w:tcW w:w="2113" w:type="dxa"/>
          </w:tcPr>
          <w:p w:rsidR="00116470" w:rsidRPr="00E10C68" w:rsidRDefault="006865C6" w:rsidP="00DE77CF">
            <w:pPr>
              <w:rPr>
                <w:rFonts w:cs="Arial"/>
              </w:rPr>
            </w:pPr>
            <w:r>
              <w:rPr>
                <w:rFonts w:cs="Arial"/>
              </w:rPr>
              <w:t>Factoring Policy</w:t>
            </w:r>
          </w:p>
        </w:tc>
        <w:tc>
          <w:tcPr>
            <w:tcW w:w="2113" w:type="dxa"/>
            <w:shd w:val="clear" w:color="auto" w:fill="DEEAF6" w:themeFill="accent1" w:themeFillTint="33"/>
          </w:tcPr>
          <w:p w:rsidR="00116470" w:rsidRPr="00E10C68" w:rsidRDefault="00116470" w:rsidP="00DE77CF">
            <w:pPr>
              <w:rPr>
                <w:rFonts w:cs="Arial"/>
                <w:b/>
              </w:rPr>
            </w:pPr>
            <w:r w:rsidRPr="00E10C68">
              <w:rPr>
                <w:rFonts w:cs="Arial"/>
                <w:b/>
              </w:rPr>
              <w:t>New policy or revision of existing?</w:t>
            </w:r>
          </w:p>
        </w:tc>
        <w:tc>
          <w:tcPr>
            <w:tcW w:w="2113" w:type="dxa"/>
          </w:tcPr>
          <w:p w:rsidR="00116470" w:rsidRPr="00E10C68" w:rsidRDefault="006865C6" w:rsidP="00DE77CF">
            <w:pPr>
              <w:rPr>
                <w:rFonts w:cs="Arial"/>
              </w:rPr>
            </w:pPr>
            <w:r>
              <w:rPr>
                <w:rFonts w:cs="Arial"/>
              </w:rPr>
              <w:t>Revision</w:t>
            </w:r>
          </w:p>
        </w:tc>
      </w:tr>
      <w:tr w:rsidR="00116470" w:rsidRPr="00E10C68" w:rsidTr="00DE77CF">
        <w:tc>
          <w:tcPr>
            <w:tcW w:w="4790" w:type="dxa"/>
            <w:gridSpan w:val="2"/>
            <w:shd w:val="clear" w:color="auto" w:fill="DEEAF6" w:themeFill="accent1" w:themeFillTint="33"/>
          </w:tcPr>
          <w:p w:rsidR="00116470" w:rsidRDefault="00116470" w:rsidP="00DE77CF">
            <w:pPr>
              <w:rPr>
                <w:rFonts w:cs="Arial"/>
                <w:b/>
              </w:rPr>
            </w:pPr>
            <w:r w:rsidRPr="00E10C68">
              <w:rPr>
                <w:rFonts w:cs="Arial"/>
                <w:b/>
              </w:rPr>
              <w:t>Person(s) responsible for assessment</w:t>
            </w:r>
          </w:p>
          <w:p w:rsidR="00116470" w:rsidRPr="00E10C68" w:rsidRDefault="00116470" w:rsidP="00DE77CF">
            <w:pPr>
              <w:rPr>
                <w:rFonts w:cs="Arial"/>
                <w:b/>
              </w:rPr>
            </w:pPr>
          </w:p>
        </w:tc>
        <w:tc>
          <w:tcPr>
            <w:tcW w:w="4226" w:type="dxa"/>
            <w:gridSpan w:val="2"/>
          </w:tcPr>
          <w:p w:rsidR="00116470" w:rsidRPr="00E10C68" w:rsidRDefault="00B81EE0" w:rsidP="00DE77CF">
            <w:pPr>
              <w:rPr>
                <w:rFonts w:cs="Arial"/>
              </w:rPr>
            </w:pPr>
            <w:r>
              <w:rPr>
                <w:rFonts w:cs="Arial"/>
              </w:rPr>
              <w:t>Helen Rowan</w:t>
            </w: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Pr>
                <w:rFonts w:cs="Arial"/>
                <w:b/>
              </w:rPr>
              <w:t xml:space="preserve">1. </w:t>
            </w:r>
            <w:r w:rsidRPr="00E10C68">
              <w:rPr>
                <w:rFonts w:cs="Arial"/>
                <w:b/>
              </w:rPr>
              <w:t>Briefly describe the aims, objectives and purpose of the policy.</w:t>
            </w:r>
          </w:p>
        </w:tc>
        <w:tc>
          <w:tcPr>
            <w:tcW w:w="6339" w:type="dxa"/>
            <w:gridSpan w:val="3"/>
          </w:tcPr>
          <w:p w:rsidR="00116470" w:rsidRDefault="005C05AA" w:rsidP="00DE77CF">
            <w:r>
              <w:t>This Policy is a key document within the Association and its aims and objectives are to:</w:t>
            </w:r>
          </w:p>
          <w:p w:rsidR="000E75BC" w:rsidRDefault="000E75BC" w:rsidP="004F0B8E">
            <w:pPr>
              <w:pStyle w:val="ListParagraph"/>
              <w:numPr>
                <w:ilvl w:val="0"/>
                <w:numId w:val="38"/>
              </w:numPr>
            </w:pPr>
            <w:r w:rsidRPr="004F0B8E">
              <w:rPr>
                <w:rFonts w:eastAsia="Arial" w:cstheme="minorHAnsi"/>
              </w:rPr>
              <w:t>Sets out the legislation and guidance that the Association has taken into account in the development of the Factoring Service</w:t>
            </w:r>
            <w:r w:rsidR="004F0B8E">
              <w:rPr>
                <w:rFonts w:eastAsia="Arial" w:cstheme="minorHAnsi"/>
              </w:rPr>
              <w:t>.</w:t>
            </w:r>
          </w:p>
          <w:p w:rsidR="005C05AA" w:rsidRDefault="000E75BC" w:rsidP="004F0B8E">
            <w:pPr>
              <w:pStyle w:val="ListParagraph"/>
              <w:numPr>
                <w:ilvl w:val="0"/>
                <w:numId w:val="38"/>
              </w:numPr>
            </w:pPr>
            <w:r>
              <w:t>Provides transparency within the factoring service.</w:t>
            </w:r>
          </w:p>
          <w:p w:rsidR="000E75BC" w:rsidRDefault="000E75BC" w:rsidP="004F0B8E">
            <w:pPr>
              <w:pStyle w:val="ListParagraph"/>
              <w:numPr>
                <w:ilvl w:val="0"/>
                <w:numId w:val="38"/>
              </w:numPr>
            </w:pPr>
            <w:r>
              <w:t>Adhere to the Factoring Code of Conduct.</w:t>
            </w:r>
          </w:p>
          <w:p w:rsidR="000E75BC" w:rsidRDefault="000E75BC" w:rsidP="004F0B8E">
            <w:pPr>
              <w:pStyle w:val="ListParagraph"/>
              <w:numPr>
                <w:ilvl w:val="0"/>
                <w:numId w:val="38"/>
              </w:numPr>
            </w:pPr>
            <w:r>
              <w:t>Provide Owners with the benefits of being factored by a Community based Housing Association.</w:t>
            </w:r>
          </w:p>
          <w:p w:rsidR="005C05AA" w:rsidRPr="00E10C68" w:rsidRDefault="005C05AA" w:rsidP="00DE77CF">
            <w:pPr>
              <w:rPr>
                <w:rFonts w:cs="Arial"/>
              </w:rPr>
            </w:pP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Pr>
                <w:rFonts w:cs="Arial"/>
                <w:b/>
              </w:rPr>
              <w:t xml:space="preserve">2. </w:t>
            </w:r>
            <w:r w:rsidRPr="00E10C68">
              <w:rPr>
                <w:rFonts w:cs="Arial"/>
                <w:b/>
              </w:rPr>
              <w:t>Who is intended to benefit from</w:t>
            </w:r>
            <w:r>
              <w:rPr>
                <w:rFonts w:cs="Arial"/>
                <w:b/>
              </w:rPr>
              <w:t xml:space="preserve"> the policy? (e.g</w:t>
            </w:r>
            <w:r w:rsidRPr="00E10C68">
              <w:rPr>
                <w:rFonts w:cs="Arial"/>
                <w:b/>
              </w:rPr>
              <w:t xml:space="preserve"> applicants, tenants, staff, contractors)</w:t>
            </w:r>
          </w:p>
        </w:tc>
        <w:tc>
          <w:tcPr>
            <w:tcW w:w="6339" w:type="dxa"/>
            <w:gridSpan w:val="3"/>
          </w:tcPr>
          <w:p w:rsidR="00116470" w:rsidRPr="00E10C68" w:rsidRDefault="000E75BC" w:rsidP="000E75BC">
            <w:pPr>
              <w:rPr>
                <w:rFonts w:cs="Arial"/>
              </w:rPr>
            </w:pPr>
            <w:r>
              <w:t xml:space="preserve">The policy will benefit Owner Occupiers </w:t>
            </w:r>
            <w:r w:rsidR="004F0B8E">
              <w:t>ensuring high service levels, and the upkeep of Communal Areas, by a not for profit association.</w:t>
            </w: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Pr>
                <w:rFonts w:cs="Arial"/>
                <w:b/>
              </w:rPr>
              <w:t xml:space="preserve">3. </w:t>
            </w:r>
            <w:r w:rsidRPr="00E10C68">
              <w:rPr>
                <w:rFonts w:cs="Arial"/>
                <w:b/>
              </w:rPr>
              <w:t xml:space="preserve">What outcomes </w:t>
            </w:r>
            <w:r>
              <w:rPr>
                <w:rFonts w:cs="Arial"/>
                <w:b/>
              </w:rPr>
              <w:t>are wanted from this policy? (e.g</w:t>
            </w:r>
            <w:r w:rsidRPr="00E10C68">
              <w:rPr>
                <w:rFonts w:cs="Arial"/>
                <w:b/>
              </w:rPr>
              <w:t xml:space="preserve"> the measurable changes or benefits to members/ tenants / staff)</w:t>
            </w:r>
          </w:p>
        </w:tc>
        <w:tc>
          <w:tcPr>
            <w:tcW w:w="6339" w:type="dxa"/>
            <w:gridSpan w:val="3"/>
          </w:tcPr>
          <w:p w:rsidR="004F0B8E" w:rsidRDefault="004F0B8E" w:rsidP="00DE77CF">
            <w:r>
              <w:t>The outcomes of this Policy are:</w:t>
            </w:r>
          </w:p>
          <w:p w:rsidR="00116470" w:rsidRPr="004F0B8E" w:rsidRDefault="004F0B8E" w:rsidP="004F0B8E">
            <w:pPr>
              <w:pStyle w:val="ListParagraph"/>
              <w:numPr>
                <w:ilvl w:val="0"/>
                <w:numId w:val="39"/>
              </w:numPr>
              <w:rPr>
                <w:rFonts w:cs="Arial"/>
              </w:rPr>
            </w:pPr>
            <w:r>
              <w:t>To give clear guidance to staff and Owners on the Factoring Service, ensuring that it is compliant with the existing legal provisions and best practice guidance.</w:t>
            </w:r>
          </w:p>
        </w:tc>
      </w:tr>
      <w:tr w:rsidR="00116470" w:rsidRPr="00E10C68" w:rsidTr="00DE77CF">
        <w:tc>
          <w:tcPr>
            <w:tcW w:w="9016" w:type="dxa"/>
            <w:gridSpan w:val="4"/>
            <w:shd w:val="clear" w:color="auto" w:fill="DEEAF6" w:themeFill="accent1" w:themeFillTint="33"/>
          </w:tcPr>
          <w:p w:rsidR="00116470" w:rsidRPr="00E10C68" w:rsidRDefault="00116470" w:rsidP="00DE77CF">
            <w:pPr>
              <w:rPr>
                <w:rFonts w:cs="Arial"/>
                <w:b/>
              </w:rPr>
            </w:pPr>
            <w:r>
              <w:rPr>
                <w:rFonts w:cs="Arial"/>
                <w:b/>
              </w:rPr>
              <w:t xml:space="preserve">4. </w:t>
            </w:r>
            <w:r w:rsidRPr="00E10C68">
              <w:rPr>
                <w:rFonts w:cs="Arial"/>
                <w:b/>
              </w:rPr>
              <w:t>Which groups could be affected by the policy? (note all that apply)</w:t>
            </w: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Pr>
                <w:rFonts w:cs="Arial"/>
                <w:b/>
              </w:rPr>
              <w:t>Age</w:t>
            </w:r>
          </w:p>
          <w:p w:rsidR="00116470" w:rsidRPr="00E10C68" w:rsidRDefault="00116470" w:rsidP="00DE77CF">
            <w:pPr>
              <w:rPr>
                <w:rFonts w:cs="Arial"/>
                <w:b/>
              </w:rPr>
            </w:pPr>
          </w:p>
        </w:tc>
        <w:tc>
          <w:tcPr>
            <w:tcW w:w="2113" w:type="dxa"/>
          </w:tcPr>
          <w:p w:rsidR="00116470" w:rsidRPr="004F0B8E" w:rsidRDefault="00116470" w:rsidP="004F0B8E">
            <w:pPr>
              <w:pStyle w:val="ListParagraph"/>
              <w:numPr>
                <w:ilvl w:val="0"/>
                <w:numId w:val="40"/>
              </w:numPr>
              <w:rPr>
                <w:rFonts w:cs="Arial"/>
              </w:rPr>
            </w:pPr>
          </w:p>
        </w:tc>
        <w:tc>
          <w:tcPr>
            <w:tcW w:w="2113" w:type="dxa"/>
            <w:shd w:val="clear" w:color="auto" w:fill="DEEAF6" w:themeFill="accent1" w:themeFillTint="33"/>
          </w:tcPr>
          <w:p w:rsidR="00116470" w:rsidRPr="00E10C68" w:rsidRDefault="00116470" w:rsidP="00DE77CF">
            <w:pPr>
              <w:rPr>
                <w:rFonts w:cs="Arial"/>
                <w:b/>
              </w:rPr>
            </w:pPr>
            <w:r>
              <w:rPr>
                <w:rFonts w:cs="Arial"/>
                <w:b/>
              </w:rPr>
              <w:t>Disability</w:t>
            </w:r>
          </w:p>
        </w:tc>
        <w:tc>
          <w:tcPr>
            <w:tcW w:w="2113" w:type="dxa"/>
          </w:tcPr>
          <w:p w:rsidR="00116470" w:rsidRPr="004F0B8E" w:rsidRDefault="00116470" w:rsidP="004F0B8E">
            <w:pPr>
              <w:pStyle w:val="ListParagraph"/>
              <w:numPr>
                <w:ilvl w:val="0"/>
                <w:numId w:val="40"/>
              </w:numPr>
              <w:rPr>
                <w:rFonts w:cs="Arial"/>
              </w:rPr>
            </w:pP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Pr>
                <w:rFonts w:cs="Arial"/>
                <w:b/>
              </w:rPr>
              <w:t>Gender reassignment</w:t>
            </w:r>
          </w:p>
        </w:tc>
        <w:tc>
          <w:tcPr>
            <w:tcW w:w="2113" w:type="dxa"/>
          </w:tcPr>
          <w:p w:rsidR="00116470" w:rsidRPr="004F0B8E" w:rsidRDefault="00116470" w:rsidP="004F0B8E">
            <w:pPr>
              <w:pStyle w:val="ListParagraph"/>
              <w:numPr>
                <w:ilvl w:val="0"/>
                <w:numId w:val="40"/>
              </w:numPr>
              <w:rPr>
                <w:rFonts w:cs="Arial"/>
              </w:rPr>
            </w:pPr>
          </w:p>
        </w:tc>
        <w:tc>
          <w:tcPr>
            <w:tcW w:w="2113" w:type="dxa"/>
            <w:shd w:val="clear" w:color="auto" w:fill="DEEAF6" w:themeFill="accent1" w:themeFillTint="33"/>
          </w:tcPr>
          <w:p w:rsidR="00116470" w:rsidRPr="00E10C68" w:rsidRDefault="00116470" w:rsidP="00DE77CF">
            <w:pPr>
              <w:rPr>
                <w:rFonts w:cs="Arial"/>
                <w:b/>
              </w:rPr>
            </w:pPr>
            <w:r>
              <w:rPr>
                <w:rFonts w:cs="Arial"/>
                <w:b/>
              </w:rPr>
              <w:t>Marriage and Civil Partnership</w:t>
            </w:r>
          </w:p>
        </w:tc>
        <w:tc>
          <w:tcPr>
            <w:tcW w:w="2113" w:type="dxa"/>
          </w:tcPr>
          <w:p w:rsidR="00116470" w:rsidRPr="004F0B8E" w:rsidRDefault="00116470" w:rsidP="004F0B8E">
            <w:pPr>
              <w:pStyle w:val="ListParagraph"/>
              <w:numPr>
                <w:ilvl w:val="0"/>
                <w:numId w:val="40"/>
              </w:numPr>
              <w:rPr>
                <w:rFonts w:cs="Arial"/>
              </w:rPr>
            </w:pP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Pr>
                <w:rFonts w:cs="Arial"/>
                <w:b/>
              </w:rPr>
              <w:t>Pregnancy and Maternity</w:t>
            </w:r>
          </w:p>
        </w:tc>
        <w:tc>
          <w:tcPr>
            <w:tcW w:w="2113" w:type="dxa"/>
          </w:tcPr>
          <w:p w:rsidR="00116470" w:rsidRPr="004F0B8E" w:rsidRDefault="00116470" w:rsidP="004F0B8E">
            <w:pPr>
              <w:pStyle w:val="ListParagraph"/>
              <w:numPr>
                <w:ilvl w:val="0"/>
                <w:numId w:val="40"/>
              </w:numPr>
              <w:rPr>
                <w:rFonts w:cs="Arial"/>
              </w:rPr>
            </w:pPr>
          </w:p>
        </w:tc>
        <w:tc>
          <w:tcPr>
            <w:tcW w:w="2113" w:type="dxa"/>
            <w:shd w:val="clear" w:color="auto" w:fill="DEEAF6" w:themeFill="accent1" w:themeFillTint="33"/>
          </w:tcPr>
          <w:p w:rsidR="00116470" w:rsidRPr="00E10C68" w:rsidRDefault="00116470" w:rsidP="00DE77CF">
            <w:pPr>
              <w:rPr>
                <w:rFonts w:cs="Arial"/>
                <w:b/>
              </w:rPr>
            </w:pPr>
            <w:r>
              <w:rPr>
                <w:rFonts w:cs="Arial"/>
                <w:b/>
              </w:rPr>
              <w:t>Race</w:t>
            </w:r>
          </w:p>
          <w:p w:rsidR="00116470" w:rsidRPr="00E10C68" w:rsidRDefault="00116470" w:rsidP="00DE77CF">
            <w:pPr>
              <w:rPr>
                <w:rFonts w:cs="Arial"/>
                <w:b/>
              </w:rPr>
            </w:pPr>
          </w:p>
        </w:tc>
        <w:tc>
          <w:tcPr>
            <w:tcW w:w="2113" w:type="dxa"/>
          </w:tcPr>
          <w:p w:rsidR="00116470" w:rsidRPr="004F0B8E" w:rsidRDefault="00116470" w:rsidP="004F0B8E">
            <w:pPr>
              <w:pStyle w:val="ListParagraph"/>
              <w:numPr>
                <w:ilvl w:val="0"/>
                <w:numId w:val="40"/>
              </w:numPr>
              <w:rPr>
                <w:rFonts w:cs="Arial"/>
              </w:rPr>
            </w:pPr>
          </w:p>
        </w:tc>
      </w:tr>
      <w:tr w:rsidR="00116470" w:rsidRPr="00E10C68" w:rsidTr="00DE77CF">
        <w:tc>
          <w:tcPr>
            <w:tcW w:w="2677" w:type="dxa"/>
            <w:shd w:val="clear" w:color="auto" w:fill="DEEAF6" w:themeFill="accent1" w:themeFillTint="33"/>
          </w:tcPr>
          <w:p w:rsidR="00116470" w:rsidRDefault="00116470" w:rsidP="00DE77CF">
            <w:pPr>
              <w:rPr>
                <w:rFonts w:cs="Arial"/>
                <w:b/>
              </w:rPr>
            </w:pPr>
            <w:r>
              <w:rPr>
                <w:rFonts w:cs="Arial"/>
                <w:b/>
              </w:rPr>
              <w:t>Religion or Belief</w:t>
            </w:r>
          </w:p>
          <w:p w:rsidR="00116470" w:rsidRPr="00E10C68" w:rsidRDefault="00116470" w:rsidP="00DE77CF">
            <w:pPr>
              <w:rPr>
                <w:rFonts w:cs="Arial"/>
                <w:b/>
              </w:rPr>
            </w:pPr>
          </w:p>
        </w:tc>
        <w:tc>
          <w:tcPr>
            <w:tcW w:w="2113" w:type="dxa"/>
          </w:tcPr>
          <w:p w:rsidR="00116470" w:rsidRPr="004F0B8E" w:rsidRDefault="00116470" w:rsidP="004F0B8E">
            <w:pPr>
              <w:pStyle w:val="ListParagraph"/>
              <w:numPr>
                <w:ilvl w:val="0"/>
                <w:numId w:val="40"/>
              </w:numPr>
              <w:rPr>
                <w:rFonts w:cs="Arial"/>
              </w:rPr>
            </w:pPr>
          </w:p>
        </w:tc>
        <w:tc>
          <w:tcPr>
            <w:tcW w:w="2113" w:type="dxa"/>
            <w:shd w:val="clear" w:color="auto" w:fill="DEEAF6" w:themeFill="accent1" w:themeFillTint="33"/>
          </w:tcPr>
          <w:p w:rsidR="00116470" w:rsidRPr="00E10C68" w:rsidRDefault="00116470" w:rsidP="00DE77CF">
            <w:pPr>
              <w:rPr>
                <w:rFonts w:cs="Arial"/>
                <w:b/>
              </w:rPr>
            </w:pPr>
            <w:r>
              <w:rPr>
                <w:rFonts w:cs="Arial"/>
                <w:b/>
              </w:rPr>
              <w:t>Sex</w:t>
            </w:r>
          </w:p>
        </w:tc>
        <w:tc>
          <w:tcPr>
            <w:tcW w:w="2113" w:type="dxa"/>
          </w:tcPr>
          <w:p w:rsidR="00116470" w:rsidRPr="004F0B8E" w:rsidRDefault="00116470" w:rsidP="004F0B8E">
            <w:pPr>
              <w:pStyle w:val="ListParagraph"/>
              <w:numPr>
                <w:ilvl w:val="0"/>
                <w:numId w:val="40"/>
              </w:numPr>
              <w:rPr>
                <w:rFonts w:cs="Arial"/>
              </w:rPr>
            </w:pPr>
          </w:p>
        </w:tc>
      </w:tr>
      <w:tr w:rsidR="00116470" w:rsidRPr="00E10C68" w:rsidTr="00DE77CF">
        <w:tc>
          <w:tcPr>
            <w:tcW w:w="2677" w:type="dxa"/>
            <w:shd w:val="clear" w:color="auto" w:fill="DEEAF6" w:themeFill="accent1" w:themeFillTint="33"/>
          </w:tcPr>
          <w:p w:rsidR="00116470" w:rsidRDefault="00116470" w:rsidP="00DE77CF">
            <w:pPr>
              <w:rPr>
                <w:rFonts w:cs="Arial"/>
                <w:b/>
              </w:rPr>
            </w:pPr>
            <w:r>
              <w:rPr>
                <w:rFonts w:cs="Arial"/>
                <w:b/>
              </w:rPr>
              <w:t>Sexual Orientation</w:t>
            </w:r>
          </w:p>
          <w:p w:rsidR="00116470" w:rsidRPr="00E10C68" w:rsidRDefault="00116470" w:rsidP="00DE77CF">
            <w:pPr>
              <w:rPr>
                <w:rFonts w:cs="Arial"/>
                <w:b/>
              </w:rPr>
            </w:pPr>
          </w:p>
        </w:tc>
        <w:tc>
          <w:tcPr>
            <w:tcW w:w="2113" w:type="dxa"/>
          </w:tcPr>
          <w:p w:rsidR="00116470" w:rsidRPr="004F0B8E" w:rsidRDefault="00116470" w:rsidP="004F0B8E">
            <w:pPr>
              <w:pStyle w:val="ListParagraph"/>
              <w:numPr>
                <w:ilvl w:val="0"/>
                <w:numId w:val="40"/>
              </w:numPr>
              <w:rPr>
                <w:rFonts w:cs="Arial"/>
              </w:rPr>
            </w:pPr>
          </w:p>
        </w:tc>
        <w:tc>
          <w:tcPr>
            <w:tcW w:w="2113" w:type="dxa"/>
            <w:shd w:val="clear" w:color="auto" w:fill="DEEAF6" w:themeFill="accent1" w:themeFillTint="33"/>
          </w:tcPr>
          <w:p w:rsidR="00116470" w:rsidRPr="00E10C68" w:rsidRDefault="00116470" w:rsidP="00DE77CF">
            <w:pPr>
              <w:rPr>
                <w:rFonts w:cs="Arial"/>
                <w:b/>
              </w:rPr>
            </w:pPr>
          </w:p>
        </w:tc>
        <w:tc>
          <w:tcPr>
            <w:tcW w:w="2113" w:type="dxa"/>
          </w:tcPr>
          <w:p w:rsidR="00116470" w:rsidRPr="00E10C68" w:rsidRDefault="00116470" w:rsidP="00DE77CF">
            <w:pPr>
              <w:rPr>
                <w:rFonts w:cs="Arial"/>
              </w:rPr>
            </w:pPr>
          </w:p>
        </w:tc>
      </w:tr>
      <w:tr w:rsidR="00116470" w:rsidRPr="00E10C68" w:rsidTr="00DE77CF">
        <w:tc>
          <w:tcPr>
            <w:tcW w:w="9016" w:type="dxa"/>
            <w:gridSpan w:val="4"/>
            <w:shd w:val="clear" w:color="auto" w:fill="DEEAF6" w:themeFill="accent1" w:themeFillTint="33"/>
          </w:tcPr>
          <w:p w:rsidR="00116470" w:rsidRPr="00E10C68" w:rsidRDefault="00116470" w:rsidP="00DE77CF">
            <w:pPr>
              <w:rPr>
                <w:rFonts w:cs="Arial"/>
                <w:b/>
              </w:rPr>
            </w:pPr>
            <w:r>
              <w:rPr>
                <w:rFonts w:cs="Arial"/>
                <w:b/>
              </w:rPr>
              <w:t xml:space="preserve">5. </w:t>
            </w:r>
            <w:r w:rsidRPr="00E10C68">
              <w:rPr>
                <w:rFonts w:cs="Arial"/>
                <w:b/>
              </w:rPr>
              <w:t>If the policy is not relevant to any of the equality groups listed above, state why and end the process here.</w:t>
            </w:r>
          </w:p>
        </w:tc>
      </w:tr>
      <w:tr w:rsidR="00116470" w:rsidRPr="00E10C68" w:rsidTr="00DE77CF">
        <w:tc>
          <w:tcPr>
            <w:tcW w:w="9016" w:type="dxa"/>
            <w:gridSpan w:val="4"/>
          </w:tcPr>
          <w:p w:rsidR="00116470" w:rsidRPr="00E10C68" w:rsidRDefault="004F0B8E" w:rsidP="00DE77CF">
            <w:pPr>
              <w:rPr>
                <w:rFonts w:cs="Arial"/>
              </w:rPr>
            </w:pPr>
            <w:r>
              <w:rPr>
                <w:rFonts w:cs="Arial"/>
              </w:rPr>
              <w:t>The Factoring policy affects all owners and groups.</w:t>
            </w:r>
          </w:p>
          <w:p w:rsidR="00116470" w:rsidRPr="00E10C68" w:rsidRDefault="00116470" w:rsidP="00DE77CF">
            <w:pPr>
              <w:rPr>
                <w:rFonts w:cs="Arial"/>
              </w:rPr>
            </w:pPr>
          </w:p>
          <w:p w:rsidR="00116470" w:rsidRPr="00E10C68" w:rsidRDefault="00116470" w:rsidP="00DE77CF">
            <w:pPr>
              <w:rPr>
                <w:rFonts w:cs="Arial"/>
              </w:rPr>
            </w:pPr>
          </w:p>
        </w:tc>
      </w:tr>
      <w:tr w:rsidR="00116470" w:rsidRPr="00E10C68" w:rsidTr="00DE77CF">
        <w:tc>
          <w:tcPr>
            <w:tcW w:w="9016" w:type="dxa"/>
            <w:gridSpan w:val="4"/>
            <w:shd w:val="clear" w:color="auto" w:fill="DEEAF6" w:themeFill="accent1" w:themeFillTint="33"/>
          </w:tcPr>
          <w:p w:rsidR="00116470" w:rsidRPr="00E10C68" w:rsidRDefault="00116470" w:rsidP="00DE77CF">
            <w:pPr>
              <w:rPr>
                <w:rFonts w:cs="Arial"/>
                <w:b/>
              </w:rPr>
            </w:pPr>
            <w:r>
              <w:rPr>
                <w:rFonts w:cs="Arial"/>
                <w:b/>
              </w:rPr>
              <w:t xml:space="preserve">6. </w:t>
            </w:r>
            <w:r w:rsidRPr="00E10C68">
              <w:rPr>
                <w:rFonts w:cs="Arial"/>
                <w:b/>
              </w:rPr>
              <w:t>Have those affected by the policy / decision been involved?</w:t>
            </w:r>
          </w:p>
        </w:tc>
      </w:tr>
      <w:tr w:rsidR="00116470" w:rsidRPr="00E10C68" w:rsidTr="00DE77CF">
        <w:tc>
          <w:tcPr>
            <w:tcW w:w="9016" w:type="dxa"/>
            <w:gridSpan w:val="4"/>
          </w:tcPr>
          <w:p w:rsidR="00116470" w:rsidRPr="00E10C68" w:rsidRDefault="004F0B8E" w:rsidP="00DE77CF">
            <w:pPr>
              <w:rPr>
                <w:rFonts w:cs="Arial"/>
              </w:rPr>
            </w:pPr>
            <w:r>
              <w:t>Owner are notified of Policy changes through newsletters and our website. Our Policy is available on our website is available for perusal.</w:t>
            </w:r>
          </w:p>
          <w:p w:rsidR="00116470" w:rsidRPr="00E10C68" w:rsidRDefault="00116470" w:rsidP="00DE77CF">
            <w:pPr>
              <w:rPr>
                <w:rFonts w:cs="Arial"/>
              </w:rPr>
            </w:pPr>
          </w:p>
        </w:tc>
      </w:tr>
      <w:tr w:rsidR="00116470" w:rsidRPr="00E10C68" w:rsidTr="00DE77CF">
        <w:tc>
          <w:tcPr>
            <w:tcW w:w="4790" w:type="dxa"/>
            <w:gridSpan w:val="2"/>
            <w:vMerge w:val="restart"/>
            <w:shd w:val="clear" w:color="auto" w:fill="DEEAF6" w:themeFill="accent1" w:themeFillTint="33"/>
          </w:tcPr>
          <w:p w:rsidR="00116470" w:rsidRPr="00E10C68" w:rsidRDefault="00116470" w:rsidP="00DE77CF">
            <w:pPr>
              <w:rPr>
                <w:rFonts w:cs="Arial"/>
                <w:b/>
              </w:rPr>
            </w:pPr>
            <w:r>
              <w:rPr>
                <w:rFonts w:cs="Arial"/>
                <w:b/>
              </w:rPr>
              <w:t xml:space="preserve">7. </w:t>
            </w:r>
            <w:r w:rsidRPr="00E10C68">
              <w:rPr>
                <w:rFonts w:cs="Arial"/>
                <w:b/>
              </w:rPr>
              <w:t>Describe the likely positive or negative impact(s) that the policy could have</w:t>
            </w:r>
            <w:r>
              <w:rPr>
                <w:rFonts w:cs="Arial"/>
                <w:b/>
              </w:rPr>
              <w:t xml:space="preserve"> on the groups identified above.</w:t>
            </w:r>
          </w:p>
        </w:tc>
        <w:tc>
          <w:tcPr>
            <w:tcW w:w="2113" w:type="dxa"/>
            <w:shd w:val="clear" w:color="auto" w:fill="DEEAF6" w:themeFill="accent1" w:themeFillTint="33"/>
          </w:tcPr>
          <w:p w:rsidR="00116470" w:rsidRPr="00E10C68" w:rsidRDefault="00116470" w:rsidP="00DE77CF">
            <w:pPr>
              <w:rPr>
                <w:rFonts w:cs="Arial"/>
                <w:b/>
              </w:rPr>
            </w:pPr>
            <w:r w:rsidRPr="00E10C68">
              <w:rPr>
                <w:rFonts w:cs="Arial"/>
                <w:b/>
              </w:rPr>
              <w:t>Positive Impact(s)</w:t>
            </w:r>
          </w:p>
        </w:tc>
        <w:tc>
          <w:tcPr>
            <w:tcW w:w="2113" w:type="dxa"/>
            <w:shd w:val="clear" w:color="auto" w:fill="DEEAF6" w:themeFill="accent1" w:themeFillTint="33"/>
          </w:tcPr>
          <w:p w:rsidR="00116470" w:rsidRPr="00E10C68" w:rsidRDefault="00116470" w:rsidP="00DE77CF">
            <w:pPr>
              <w:rPr>
                <w:rFonts w:cs="Arial"/>
                <w:b/>
              </w:rPr>
            </w:pPr>
            <w:r w:rsidRPr="00E10C68">
              <w:rPr>
                <w:rFonts w:cs="Arial"/>
                <w:b/>
              </w:rPr>
              <w:t>Negative Impact(s)</w:t>
            </w:r>
          </w:p>
        </w:tc>
      </w:tr>
      <w:tr w:rsidR="00116470" w:rsidRPr="00E10C68" w:rsidTr="00DE77CF">
        <w:trPr>
          <w:trHeight w:val="619"/>
        </w:trPr>
        <w:tc>
          <w:tcPr>
            <w:tcW w:w="4790" w:type="dxa"/>
            <w:gridSpan w:val="2"/>
            <w:vMerge/>
            <w:shd w:val="clear" w:color="auto" w:fill="DEEAF6" w:themeFill="accent1" w:themeFillTint="33"/>
          </w:tcPr>
          <w:p w:rsidR="00116470" w:rsidRPr="00E10C68" w:rsidRDefault="00116470" w:rsidP="00DE77CF">
            <w:pPr>
              <w:rPr>
                <w:rFonts w:cs="Arial"/>
              </w:rPr>
            </w:pPr>
          </w:p>
        </w:tc>
        <w:tc>
          <w:tcPr>
            <w:tcW w:w="2113" w:type="dxa"/>
          </w:tcPr>
          <w:p w:rsidR="00116470" w:rsidRPr="00E10C68" w:rsidRDefault="004F0B8E" w:rsidP="00DE77CF">
            <w:pPr>
              <w:rPr>
                <w:rFonts w:cs="Arial"/>
              </w:rPr>
            </w:pPr>
            <w:r>
              <w:rPr>
                <w:rFonts w:cs="Arial"/>
              </w:rPr>
              <w:t>None</w:t>
            </w:r>
          </w:p>
          <w:p w:rsidR="00116470" w:rsidRPr="00E10C68" w:rsidRDefault="00116470" w:rsidP="00DE77CF">
            <w:pPr>
              <w:rPr>
                <w:rFonts w:cs="Arial"/>
              </w:rPr>
            </w:pPr>
          </w:p>
          <w:p w:rsidR="00116470" w:rsidRPr="00E10C68" w:rsidRDefault="00116470" w:rsidP="00DE77CF">
            <w:pPr>
              <w:rPr>
                <w:rFonts w:cs="Arial"/>
              </w:rPr>
            </w:pPr>
          </w:p>
        </w:tc>
        <w:tc>
          <w:tcPr>
            <w:tcW w:w="2113" w:type="dxa"/>
          </w:tcPr>
          <w:p w:rsidR="00116470" w:rsidRPr="00E10C68" w:rsidRDefault="004F0B8E" w:rsidP="00DE77CF">
            <w:pPr>
              <w:rPr>
                <w:rFonts w:cs="Arial"/>
              </w:rPr>
            </w:pPr>
            <w:r>
              <w:rPr>
                <w:rFonts w:cs="Arial"/>
              </w:rPr>
              <w:t>None</w:t>
            </w:r>
          </w:p>
        </w:tc>
      </w:tr>
      <w:tr w:rsidR="00116470" w:rsidRPr="00E10C68" w:rsidTr="00DE77CF">
        <w:tc>
          <w:tcPr>
            <w:tcW w:w="4790" w:type="dxa"/>
            <w:gridSpan w:val="2"/>
            <w:shd w:val="clear" w:color="auto" w:fill="DEEAF6" w:themeFill="accent1" w:themeFillTint="33"/>
          </w:tcPr>
          <w:p w:rsidR="00116470" w:rsidRPr="00E10C68" w:rsidRDefault="00116470" w:rsidP="00DE77CF">
            <w:pPr>
              <w:rPr>
                <w:rFonts w:cs="Arial"/>
                <w:b/>
              </w:rPr>
            </w:pPr>
            <w:r>
              <w:rPr>
                <w:rFonts w:cs="Arial"/>
                <w:b/>
              </w:rPr>
              <w:t xml:space="preserve">8. </w:t>
            </w:r>
            <w:r w:rsidRPr="00E10C68">
              <w:rPr>
                <w:rFonts w:cs="Arial"/>
                <w:b/>
              </w:rPr>
              <w:t>What actions are required to address the impacts arising from this assessment? (This might include: additional data, putting monitoring in place, making adjustments, taking specific action to mitigate any potentially negative impacts)</w:t>
            </w:r>
          </w:p>
        </w:tc>
        <w:tc>
          <w:tcPr>
            <w:tcW w:w="4226" w:type="dxa"/>
            <w:gridSpan w:val="2"/>
          </w:tcPr>
          <w:p w:rsidR="00116470" w:rsidRPr="00E10C68" w:rsidRDefault="00B81EE0" w:rsidP="00DE77CF">
            <w:pPr>
              <w:rPr>
                <w:rFonts w:cs="Arial"/>
              </w:rPr>
            </w:pPr>
            <w:r>
              <w:rPr>
                <w:rFonts w:cs="Arial"/>
              </w:rPr>
              <w:t>n/a</w:t>
            </w:r>
          </w:p>
          <w:p w:rsidR="00116470" w:rsidRPr="00E10C68" w:rsidRDefault="00116470" w:rsidP="00DE77CF">
            <w:pPr>
              <w:rPr>
                <w:rFonts w:cs="Arial"/>
              </w:rPr>
            </w:pPr>
          </w:p>
        </w:tc>
      </w:tr>
    </w:tbl>
    <w:p w:rsidR="00116470" w:rsidRDefault="00116470" w:rsidP="00116470">
      <w:pPr>
        <w:rPr>
          <w:rFonts w:cs="Arial"/>
        </w:rPr>
      </w:pPr>
    </w:p>
    <w:tbl>
      <w:tblPr>
        <w:tblStyle w:val="TableGrid"/>
        <w:tblW w:w="0" w:type="auto"/>
        <w:tblLook w:val="04A0" w:firstRow="1" w:lastRow="0" w:firstColumn="1" w:lastColumn="0" w:noHBand="0" w:noVBand="1"/>
      </w:tblPr>
      <w:tblGrid>
        <w:gridCol w:w="4508"/>
        <w:gridCol w:w="4508"/>
      </w:tblGrid>
      <w:tr w:rsidR="00116470" w:rsidTr="00DE77CF">
        <w:tc>
          <w:tcPr>
            <w:tcW w:w="4508" w:type="dxa"/>
            <w:shd w:val="clear" w:color="auto" w:fill="DEEAF6" w:themeFill="accent1" w:themeFillTint="33"/>
          </w:tcPr>
          <w:p w:rsidR="00116470" w:rsidRDefault="00116470" w:rsidP="00DE77CF">
            <w:pPr>
              <w:rPr>
                <w:rFonts w:cs="Arial"/>
                <w:sz w:val="24"/>
                <w:szCs w:val="24"/>
              </w:rPr>
            </w:pPr>
            <w:r>
              <w:rPr>
                <w:rFonts w:cs="Arial"/>
                <w:sz w:val="24"/>
                <w:szCs w:val="24"/>
              </w:rPr>
              <w:t>Signed:</w:t>
            </w:r>
          </w:p>
        </w:tc>
        <w:tc>
          <w:tcPr>
            <w:tcW w:w="4508" w:type="dxa"/>
          </w:tcPr>
          <w:p w:rsidR="00116470" w:rsidRPr="00B81EE0" w:rsidRDefault="00B81EE0" w:rsidP="00DE77CF">
            <w:pPr>
              <w:rPr>
                <w:rFonts w:ascii="Bradley Hand ITC" w:hAnsi="Bradley Hand ITC" w:cs="Arial"/>
                <w:sz w:val="24"/>
                <w:szCs w:val="24"/>
              </w:rPr>
            </w:pPr>
            <w:r w:rsidRPr="00B81EE0">
              <w:rPr>
                <w:rFonts w:ascii="Bradley Hand ITC" w:hAnsi="Bradley Hand ITC" w:cs="Arial"/>
                <w:sz w:val="24"/>
                <w:szCs w:val="24"/>
              </w:rPr>
              <w:t>Helen Rowan</w:t>
            </w:r>
          </w:p>
        </w:tc>
      </w:tr>
      <w:tr w:rsidR="00116470" w:rsidTr="00DE77CF">
        <w:tc>
          <w:tcPr>
            <w:tcW w:w="4508" w:type="dxa"/>
            <w:shd w:val="clear" w:color="auto" w:fill="DEEAF6" w:themeFill="accent1" w:themeFillTint="33"/>
          </w:tcPr>
          <w:p w:rsidR="00116470" w:rsidRDefault="00116470" w:rsidP="00DE77CF">
            <w:pPr>
              <w:rPr>
                <w:rFonts w:cs="Arial"/>
                <w:sz w:val="24"/>
                <w:szCs w:val="24"/>
              </w:rPr>
            </w:pPr>
            <w:r>
              <w:rPr>
                <w:rFonts w:cs="Arial"/>
                <w:sz w:val="24"/>
                <w:szCs w:val="24"/>
              </w:rPr>
              <w:t xml:space="preserve">Dated: </w:t>
            </w:r>
          </w:p>
        </w:tc>
        <w:tc>
          <w:tcPr>
            <w:tcW w:w="4508" w:type="dxa"/>
          </w:tcPr>
          <w:p w:rsidR="00116470" w:rsidRDefault="00B81EE0" w:rsidP="00DE77CF">
            <w:pPr>
              <w:rPr>
                <w:rFonts w:cs="Arial"/>
                <w:sz w:val="24"/>
                <w:szCs w:val="24"/>
              </w:rPr>
            </w:pPr>
            <w:r>
              <w:rPr>
                <w:rFonts w:cs="Arial"/>
                <w:sz w:val="24"/>
                <w:szCs w:val="24"/>
              </w:rPr>
              <w:t>22/07/2022</w:t>
            </w:r>
          </w:p>
        </w:tc>
      </w:tr>
    </w:tbl>
    <w:p w:rsidR="00116470" w:rsidRDefault="00116470" w:rsidP="00116470">
      <w:pPr>
        <w:rPr>
          <w:rFonts w:cs="Arial"/>
          <w:sz w:val="24"/>
          <w:szCs w:val="24"/>
        </w:rPr>
      </w:pPr>
    </w:p>
    <w:p w:rsidR="00116470" w:rsidRPr="00B3518F" w:rsidRDefault="00116470" w:rsidP="00116470">
      <w:pPr>
        <w:rPr>
          <w:rFonts w:cs="Arial"/>
          <w:b/>
          <w:sz w:val="24"/>
          <w:szCs w:val="24"/>
        </w:rPr>
      </w:pPr>
      <w:r w:rsidRPr="00B3518F">
        <w:rPr>
          <w:rFonts w:cs="Arial"/>
          <w:b/>
          <w:sz w:val="24"/>
          <w:szCs w:val="24"/>
        </w:rPr>
        <w:t>Please attach the completed document as an appendix to your policy/proposal report</w:t>
      </w:r>
    </w:p>
    <w:p w:rsidR="00116470" w:rsidRDefault="00116470" w:rsidP="001738BB">
      <w:pPr>
        <w:ind w:left="720"/>
        <w:rPr>
          <w:sz w:val="24"/>
          <w:szCs w:val="24"/>
        </w:rPr>
      </w:pPr>
    </w:p>
    <w:p w:rsidR="00116470" w:rsidRDefault="00116470" w:rsidP="001738BB">
      <w:pPr>
        <w:ind w:left="720"/>
        <w:rPr>
          <w:sz w:val="24"/>
          <w:szCs w:val="24"/>
        </w:rPr>
      </w:pPr>
    </w:p>
    <w:p w:rsidR="00116470" w:rsidRDefault="00116470" w:rsidP="001738BB">
      <w:pPr>
        <w:ind w:left="720"/>
        <w:rPr>
          <w:sz w:val="24"/>
          <w:szCs w:val="24"/>
        </w:rPr>
      </w:pPr>
    </w:p>
    <w:p w:rsidR="00116470" w:rsidRDefault="00116470">
      <w:pPr>
        <w:rPr>
          <w:sz w:val="24"/>
          <w:szCs w:val="24"/>
        </w:rPr>
      </w:pPr>
      <w:r>
        <w:rPr>
          <w:sz w:val="24"/>
          <w:szCs w:val="24"/>
        </w:rPr>
        <w:br w:type="page"/>
      </w:r>
    </w:p>
    <w:p w:rsidR="00116470" w:rsidRDefault="00116470" w:rsidP="001738BB">
      <w:pPr>
        <w:ind w:left="720"/>
        <w:rPr>
          <w:sz w:val="24"/>
          <w:szCs w:val="24"/>
        </w:rPr>
      </w:pPr>
    </w:p>
    <w:p w:rsidR="00116470" w:rsidRDefault="00116470" w:rsidP="001738BB">
      <w:pPr>
        <w:ind w:left="720"/>
        <w:rPr>
          <w:sz w:val="24"/>
          <w:szCs w:val="24"/>
        </w:rPr>
      </w:pPr>
    </w:p>
    <w:p w:rsidR="00116470" w:rsidRPr="00116470" w:rsidRDefault="00116470" w:rsidP="00116470">
      <w:pPr>
        <w:rPr>
          <w:rFonts w:cs="Arial"/>
          <w:b/>
        </w:rPr>
      </w:pPr>
      <w:r w:rsidRPr="00116470">
        <w:rPr>
          <w:rFonts w:cs="Arial"/>
          <w:b/>
        </w:rPr>
        <w:t>Appendix 3 - GDPR Impact Assessment</w:t>
      </w:r>
    </w:p>
    <w:tbl>
      <w:tblPr>
        <w:tblStyle w:val="TableGrid"/>
        <w:tblW w:w="0" w:type="auto"/>
        <w:tblLook w:val="04A0" w:firstRow="1" w:lastRow="0" w:firstColumn="1" w:lastColumn="0" w:noHBand="0" w:noVBand="1"/>
      </w:tblPr>
      <w:tblGrid>
        <w:gridCol w:w="2677"/>
        <w:gridCol w:w="1831"/>
        <w:gridCol w:w="282"/>
        <w:gridCol w:w="2113"/>
        <w:gridCol w:w="2113"/>
      </w:tblGrid>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sidRPr="00E10C68">
              <w:rPr>
                <w:rFonts w:cs="Arial"/>
                <w:b/>
              </w:rPr>
              <w:t>Name of Policy</w:t>
            </w:r>
          </w:p>
          <w:p w:rsidR="00116470" w:rsidRPr="00E10C68" w:rsidRDefault="00116470" w:rsidP="00DE77CF">
            <w:pPr>
              <w:rPr>
                <w:rFonts w:cs="Arial"/>
                <w:b/>
              </w:rPr>
            </w:pPr>
            <w:r w:rsidRPr="00E10C68">
              <w:rPr>
                <w:rFonts w:cs="Arial"/>
                <w:b/>
              </w:rPr>
              <w:t>to be assessed</w:t>
            </w:r>
          </w:p>
        </w:tc>
        <w:tc>
          <w:tcPr>
            <w:tcW w:w="2113" w:type="dxa"/>
            <w:gridSpan w:val="2"/>
          </w:tcPr>
          <w:p w:rsidR="00116470" w:rsidRPr="00E10C68" w:rsidRDefault="00B81EE0" w:rsidP="00DE77CF">
            <w:pPr>
              <w:rPr>
                <w:rFonts w:cs="Arial"/>
              </w:rPr>
            </w:pPr>
            <w:r>
              <w:rPr>
                <w:rFonts w:cs="Arial"/>
              </w:rPr>
              <w:t>Factoring Policy</w:t>
            </w:r>
          </w:p>
        </w:tc>
        <w:tc>
          <w:tcPr>
            <w:tcW w:w="2113" w:type="dxa"/>
            <w:shd w:val="clear" w:color="auto" w:fill="DEEAF6" w:themeFill="accent1" w:themeFillTint="33"/>
          </w:tcPr>
          <w:p w:rsidR="00116470" w:rsidRPr="00E10C68" w:rsidRDefault="00116470" w:rsidP="00DE77CF">
            <w:pPr>
              <w:rPr>
                <w:rFonts w:cs="Arial"/>
                <w:b/>
              </w:rPr>
            </w:pPr>
            <w:r w:rsidRPr="00E10C68">
              <w:rPr>
                <w:rFonts w:cs="Arial"/>
                <w:b/>
              </w:rPr>
              <w:t>New policy or revision of existing?</w:t>
            </w:r>
          </w:p>
        </w:tc>
        <w:tc>
          <w:tcPr>
            <w:tcW w:w="2113" w:type="dxa"/>
          </w:tcPr>
          <w:p w:rsidR="00116470" w:rsidRPr="00E10C68" w:rsidRDefault="00B81EE0" w:rsidP="00DE77CF">
            <w:pPr>
              <w:rPr>
                <w:rFonts w:cs="Arial"/>
              </w:rPr>
            </w:pPr>
            <w:r>
              <w:rPr>
                <w:rFonts w:cs="Arial"/>
              </w:rPr>
              <w:t>Revision</w:t>
            </w:r>
          </w:p>
        </w:tc>
      </w:tr>
      <w:tr w:rsidR="00116470" w:rsidRPr="00E10C68" w:rsidTr="00DE77CF">
        <w:tc>
          <w:tcPr>
            <w:tcW w:w="4790" w:type="dxa"/>
            <w:gridSpan w:val="3"/>
            <w:shd w:val="clear" w:color="auto" w:fill="DEEAF6" w:themeFill="accent1" w:themeFillTint="33"/>
          </w:tcPr>
          <w:p w:rsidR="00116470" w:rsidRDefault="00116470" w:rsidP="00DE77CF">
            <w:pPr>
              <w:rPr>
                <w:rFonts w:cs="Arial"/>
                <w:b/>
              </w:rPr>
            </w:pPr>
            <w:r w:rsidRPr="00E10C68">
              <w:rPr>
                <w:rFonts w:cs="Arial"/>
                <w:b/>
              </w:rPr>
              <w:t>Person(s) responsible for assessment</w:t>
            </w:r>
          </w:p>
          <w:p w:rsidR="00116470" w:rsidRPr="00E10C68" w:rsidRDefault="00116470" w:rsidP="00DE77CF">
            <w:pPr>
              <w:rPr>
                <w:rFonts w:cs="Arial"/>
                <w:b/>
              </w:rPr>
            </w:pPr>
          </w:p>
        </w:tc>
        <w:tc>
          <w:tcPr>
            <w:tcW w:w="4226" w:type="dxa"/>
            <w:gridSpan w:val="2"/>
          </w:tcPr>
          <w:p w:rsidR="00116470" w:rsidRPr="00E10C68" w:rsidRDefault="00B81EE0" w:rsidP="00DE77CF">
            <w:pPr>
              <w:rPr>
                <w:rFonts w:cs="Arial"/>
              </w:rPr>
            </w:pPr>
            <w:r>
              <w:rPr>
                <w:rFonts w:cs="Arial"/>
              </w:rPr>
              <w:t>Helen Rowan</w:t>
            </w: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sidRPr="00E10C68">
              <w:rPr>
                <w:rFonts w:cs="Arial"/>
                <w:b/>
              </w:rPr>
              <w:t>Briefly describe the aims, objectives and purpose of the policy.</w:t>
            </w:r>
          </w:p>
        </w:tc>
        <w:tc>
          <w:tcPr>
            <w:tcW w:w="6339" w:type="dxa"/>
            <w:gridSpan w:val="4"/>
          </w:tcPr>
          <w:p w:rsidR="00B81EE0" w:rsidRDefault="00B81EE0" w:rsidP="00B81EE0">
            <w:r>
              <w:t>This Policy is a key document within the Association and its aims and objectives are to:</w:t>
            </w:r>
          </w:p>
          <w:p w:rsidR="00B81EE0" w:rsidRDefault="00B81EE0" w:rsidP="00B81EE0">
            <w:pPr>
              <w:pStyle w:val="ListParagraph"/>
              <w:numPr>
                <w:ilvl w:val="0"/>
                <w:numId w:val="38"/>
              </w:numPr>
            </w:pPr>
            <w:r w:rsidRPr="004F0B8E">
              <w:rPr>
                <w:rFonts w:eastAsia="Arial" w:cstheme="minorHAnsi"/>
              </w:rPr>
              <w:t>Sets out the legislation and guidance that the Association has taken into account in the development of the Factoring Service</w:t>
            </w:r>
            <w:r>
              <w:rPr>
                <w:rFonts w:eastAsia="Arial" w:cstheme="minorHAnsi"/>
              </w:rPr>
              <w:t>.</w:t>
            </w:r>
          </w:p>
          <w:p w:rsidR="00B81EE0" w:rsidRDefault="00B81EE0" w:rsidP="00B81EE0">
            <w:pPr>
              <w:pStyle w:val="ListParagraph"/>
              <w:numPr>
                <w:ilvl w:val="0"/>
                <w:numId w:val="38"/>
              </w:numPr>
            </w:pPr>
            <w:r>
              <w:t>Provides transparency within the factoring service.</w:t>
            </w:r>
          </w:p>
          <w:p w:rsidR="00B81EE0" w:rsidRDefault="00B81EE0" w:rsidP="00B81EE0">
            <w:pPr>
              <w:pStyle w:val="ListParagraph"/>
              <w:numPr>
                <w:ilvl w:val="0"/>
                <w:numId w:val="38"/>
              </w:numPr>
            </w:pPr>
            <w:r>
              <w:t>Adhere to the Factoring Code of Conduct.</w:t>
            </w:r>
          </w:p>
          <w:p w:rsidR="00B81EE0" w:rsidRDefault="00B81EE0" w:rsidP="00B81EE0">
            <w:pPr>
              <w:pStyle w:val="ListParagraph"/>
              <w:numPr>
                <w:ilvl w:val="0"/>
                <w:numId w:val="38"/>
              </w:numPr>
            </w:pPr>
            <w:r>
              <w:t>Provide Owners with the benefits of being factored by a Community based Housing Association.</w:t>
            </w:r>
          </w:p>
          <w:p w:rsidR="00116470" w:rsidRPr="00E10C68" w:rsidRDefault="00116470" w:rsidP="00DE77CF">
            <w:pPr>
              <w:rPr>
                <w:rFonts w:cs="Arial"/>
              </w:rPr>
            </w:pP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Pr>
                <w:rFonts w:cs="Arial"/>
                <w:b/>
              </w:rPr>
              <w:t>Which type of data will be used by implementation of this policy? (e.g.</w:t>
            </w:r>
            <w:r w:rsidRPr="00E10C68">
              <w:rPr>
                <w:rFonts w:cs="Arial"/>
                <w:b/>
              </w:rPr>
              <w:t xml:space="preserve"> </w:t>
            </w:r>
            <w:r>
              <w:rPr>
                <w:rFonts w:cs="Arial"/>
                <w:b/>
              </w:rPr>
              <w:t>personal, sensitive or special category</w:t>
            </w:r>
            <w:r w:rsidRPr="00E10C68">
              <w:rPr>
                <w:rFonts w:cs="Arial"/>
                <w:b/>
              </w:rPr>
              <w:t>)</w:t>
            </w:r>
          </w:p>
        </w:tc>
        <w:tc>
          <w:tcPr>
            <w:tcW w:w="6339" w:type="dxa"/>
            <w:gridSpan w:val="4"/>
          </w:tcPr>
          <w:p w:rsidR="00116470" w:rsidRPr="00E10C68" w:rsidRDefault="00B81EE0" w:rsidP="00DE77CF">
            <w:pPr>
              <w:rPr>
                <w:rFonts w:cs="Arial"/>
              </w:rPr>
            </w:pPr>
            <w:r>
              <w:t>Personal and Commercial data is used through implementation of this policy.</w:t>
            </w: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sidRPr="00E10C68">
              <w:rPr>
                <w:rFonts w:cs="Arial"/>
                <w:b/>
              </w:rPr>
              <w:t xml:space="preserve">What outcomes </w:t>
            </w:r>
            <w:r>
              <w:rPr>
                <w:rFonts w:cs="Arial"/>
                <w:b/>
              </w:rPr>
              <w:t>are wanted from this policy? (e.g. necessary to meet legal obligations</w:t>
            </w:r>
            <w:r w:rsidRPr="00E10C68">
              <w:rPr>
                <w:rFonts w:cs="Arial"/>
                <w:b/>
              </w:rPr>
              <w:t>)</w:t>
            </w:r>
          </w:p>
        </w:tc>
        <w:tc>
          <w:tcPr>
            <w:tcW w:w="6339" w:type="dxa"/>
            <w:gridSpan w:val="4"/>
          </w:tcPr>
          <w:p w:rsidR="00116470" w:rsidRPr="00E10C68" w:rsidRDefault="00B81EE0" w:rsidP="00DE77CF">
            <w:pPr>
              <w:rPr>
                <w:rFonts w:cs="Arial"/>
              </w:rPr>
            </w:pPr>
            <w:r>
              <w:rPr>
                <w:rFonts w:cs="Arial"/>
              </w:rPr>
              <w:t>To ensure that the factoring service is carried out within the bounds of current legislation and the code of conduct.</w:t>
            </w:r>
          </w:p>
        </w:tc>
      </w:tr>
      <w:tr w:rsidR="00116470" w:rsidRPr="00E10C68" w:rsidTr="00DE77CF">
        <w:tc>
          <w:tcPr>
            <w:tcW w:w="9016" w:type="dxa"/>
            <w:gridSpan w:val="5"/>
            <w:shd w:val="clear" w:color="auto" w:fill="DEEAF6" w:themeFill="accent1" w:themeFillTint="33"/>
          </w:tcPr>
          <w:p w:rsidR="00116470" w:rsidRPr="00E10C68" w:rsidRDefault="00116470" w:rsidP="00DE77CF">
            <w:pPr>
              <w:rPr>
                <w:rFonts w:cs="Arial"/>
                <w:b/>
              </w:rPr>
            </w:pPr>
            <w:r w:rsidRPr="00E10C68">
              <w:rPr>
                <w:rFonts w:cs="Arial"/>
                <w:b/>
              </w:rPr>
              <w:t>Which groups could be affected by the policy? (note all that apply)</w:t>
            </w:r>
          </w:p>
        </w:tc>
      </w:tr>
      <w:tr w:rsidR="00116470" w:rsidRPr="00E10C68" w:rsidTr="00DE77CF">
        <w:tc>
          <w:tcPr>
            <w:tcW w:w="2677" w:type="dxa"/>
            <w:shd w:val="clear" w:color="auto" w:fill="DEEAF6" w:themeFill="accent1" w:themeFillTint="33"/>
          </w:tcPr>
          <w:p w:rsidR="00116470" w:rsidRPr="00E10C68" w:rsidRDefault="00116470" w:rsidP="00DE77CF">
            <w:pPr>
              <w:rPr>
                <w:rFonts w:cs="Arial"/>
                <w:b/>
              </w:rPr>
            </w:pPr>
            <w:r>
              <w:rPr>
                <w:rFonts w:cs="Arial"/>
                <w:b/>
              </w:rPr>
              <w:t>Tenants</w:t>
            </w:r>
            <w:r w:rsidR="001B39ED">
              <w:rPr>
                <w:rFonts w:cs="Arial"/>
                <w:b/>
              </w:rPr>
              <w:t>/Owners</w:t>
            </w:r>
          </w:p>
          <w:p w:rsidR="00116470" w:rsidRPr="00E10C68" w:rsidRDefault="00116470" w:rsidP="00DE77CF">
            <w:pPr>
              <w:rPr>
                <w:rFonts w:cs="Arial"/>
                <w:b/>
              </w:rPr>
            </w:pPr>
          </w:p>
        </w:tc>
        <w:tc>
          <w:tcPr>
            <w:tcW w:w="2113" w:type="dxa"/>
            <w:gridSpan w:val="2"/>
          </w:tcPr>
          <w:p w:rsidR="00116470" w:rsidRPr="00B81EE0" w:rsidRDefault="00116470" w:rsidP="00B81EE0">
            <w:pPr>
              <w:pStyle w:val="ListParagraph"/>
              <w:numPr>
                <w:ilvl w:val="0"/>
                <w:numId w:val="40"/>
              </w:numPr>
              <w:jc w:val="center"/>
              <w:rPr>
                <w:rFonts w:cs="Arial"/>
              </w:rPr>
            </w:pPr>
          </w:p>
        </w:tc>
        <w:tc>
          <w:tcPr>
            <w:tcW w:w="2113" w:type="dxa"/>
            <w:shd w:val="clear" w:color="auto" w:fill="DEEAF6" w:themeFill="accent1" w:themeFillTint="33"/>
          </w:tcPr>
          <w:p w:rsidR="00116470" w:rsidRPr="00E10C68" w:rsidRDefault="00116470" w:rsidP="00DE77CF">
            <w:pPr>
              <w:rPr>
                <w:rFonts w:cs="Arial"/>
                <w:b/>
              </w:rPr>
            </w:pPr>
            <w:r>
              <w:rPr>
                <w:rFonts w:cs="Arial"/>
                <w:b/>
              </w:rPr>
              <w:t>Committee</w:t>
            </w:r>
          </w:p>
        </w:tc>
        <w:tc>
          <w:tcPr>
            <w:tcW w:w="2113" w:type="dxa"/>
          </w:tcPr>
          <w:p w:rsidR="00116470" w:rsidRPr="00B81EE0" w:rsidRDefault="00116470" w:rsidP="001B39ED">
            <w:pPr>
              <w:pStyle w:val="ListParagraph"/>
              <w:rPr>
                <w:rFonts w:cs="Arial"/>
              </w:rPr>
            </w:pPr>
          </w:p>
        </w:tc>
      </w:tr>
      <w:tr w:rsidR="00116470" w:rsidRPr="00E10C68" w:rsidTr="00DE77CF">
        <w:tc>
          <w:tcPr>
            <w:tcW w:w="2677" w:type="dxa"/>
            <w:shd w:val="clear" w:color="auto" w:fill="DEEAF6" w:themeFill="accent1" w:themeFillTint="33"/>
          </w:tcPr>
          <w:p w:rsidR="00116470" w:rsidRDefault="00116470" w:rsidP="00DE77CF">
            <w:pPr>
              <w:rPr>
                <w:rFonts w:cs="Arial"/>
                <w:b/>
              </w:rPr>
            </w:pPr>
            <w:r>
              <w:rPr>
                <w:rFonts w:cs="Arial"/>
                <w:b/>
              </w:rPr>
              <w:t>Employees</w:t>
            </w:r>
          </w:p>
          <w:p w:rsidR="00116470" w:rsidRPr="00E10C68" w:rsidRDefault="00116470" w:rsidP="00DE77CF">
            <w:pPr>
              <w:rPr>
                <w:rFonts w:cs="Arial"/>
                <w:b/>
              </w:rPr>
            </w:pPr>
          </w:p>
        </w:tc>
        <w:tc>
          <w:tcPr>
            <w:tcW w:w="2113" w:type="dxa"/>
            <w:gridSpan w:val="2"/>
          </w:tcPr>
          <w:p w:rsidR="00116470" w:rsidRPr="00B81EE0" w:rsidRDefault="00116470" w:rsidP="001B39ED">
            <w:pPr>
              <w:pStyle w:val="ListParagraph"/>
              <w:rPr>
                <w:rFonts w:cs="Arial"/>
              </w:rPr>
            </w:pPr>
          </w:p>
        </w:tc>
        <w:tc>
          <w:tcPr>
            <w:tcW w:w="2113" w:type="dxa"/>
            <w:shd w:val="clear" w:color="auto" w:fill="DEEAF6" w:themeFill="accent1" w:themeFillTint="33"/>
          </w:tcPr>
          <w:p w:rsidR="00116470" w:rsidRPr="00E10C68" w:rsidRDefault="00116470" w:rsidP="00DE77CF">
            <w:pPr>
              <w:rPr>
                <w:rFonts w:cs="Arial"/>
                <w:b/>
              </w:rPr>
            </w:pPr>
            <w:r>
              <w:rPr>
                <w:rFonts w:cs="Arial"/>
                <w:b/>
              </w:rPr>
              <w:t>Contractors</w:t>
            </w:r>
          </w:p>
        </w:tc>
        <w:tc>
          <w:tcPr>
            <w:tcW w:w="2113" w:type="dxa"/>
          </w:tcPr>
          <w:p w:rsidR="00116470" w:rsidRPr="00B81EE0" w:rsidRDefault="00116470" w:rsidP="00B81EE0">
            <w:pPr>
              <w:pStyle w:val="ListParagraph"/>
              <w:numPr>
                <w:ilvl w:val="0"/>
                <w:numId w:val="40"/>
              </w:numPr>
              <w:rPr>
                <w:rFonts w:cs="Arial"/>
              </w:rPr>
            </w:pPr>
          </w:p>
        </w:tc>
      </w:tr>
      <w:tr w:rsidR="00116470" w:rsidRPr="00E10C68" w:rsidTr="00DE77CF">
        <w:tc>
          <w:tcPr>
            <w:tcW w:w="9016" w:type="dxa"/>
            <w:gridSpan w:val="5"/>
            <w:shd w:val="clear" w:color="auto" w:fill="DEEAF6" w:themeFill="accent1" w:themeFillTint="33"/>
          </w:tcPr>
          <w:p w:rsidR="00116470" w:rsidRPr="00E10C68" w:rsidRDefault="00116470" w:rsidP="00DE77CF">
            <w:pPr>
              <w:rPr>
                <w:rFonts w:cs="Arial"/>
                <w:b/>
              </w:rPr>
            </w:pPr>
            <w:r w:rsidRPr="00E10C68">
              <w:rPr>
                <w:rFonts w:cs="Arial"/>
                <w:b/>
              </w:rPr>
              <w:t>If the policy</w:t>
            </w:r>
            <w:r>
              <w:rPr>
                <w:rFonts w:cs="Arial"/>
                <w:b/>
              </w:rPr>
              <w:t xml:space="preserve"> is not relevant to any of the data</w:t>
            </w:r>
            <w:r w:rsidRPr="00E10C68">
              <w:rPr>
                <w:rFonts w:cs="Arial"/>
                <w:b/>
              </w:rPr>
              <w:t xml:space="preserve"> groups listed above, state why and end the process here.</w:t>
            </w:r>
          </w:p>
        </w:tc>
      </w:tr>
      <w:tr w:rsidR="00116470" w:rsidRPr="00E10C68" w:rsidTr="00DE77CF">
        <w:tc>
          <w:tcPr>
            <w:tcW w:w="9016" w:type="dxa"/>
            <w:gridSpan w:val="5"/>
          </w:tcPr>
          <w:p w:rsidR="00116470" w:rsidRPr="00E10C68" w:rsidRDefault="00116470" w:rsidP="00DE77CF">
            <w:pPr>
              <w:rPr>
                <w:rFonts w:cs="Arial"/>
              </w:rPr>
            </w:pPr>
          </w:p>
          <w:p w:rsidR="00116470" w:rsidRPr="00E10C68" w:rsidRDefault="00116470" w:rsidP="00DE77CF">
            <w:pPr>
              <w:rPr>
                <w:rFonts w:cs="Arial"/>
              </w:rPr>
            </w:pPr>
          </w:p>
          <w:p w:rsidR="00116470" w:rsidRPr="00E10C68" w:rsidRDefault="00116470" w:rsidP="00DE77CF">
            <w:pPr>
              <w:rPr>
                <w:rFonts w:cs="Arial"/>
              </w:rPr>
            </w:pPr>
          </w:p>
        </w:tc>
      </w:tr>
      <w:tr w:rsidR="00116470" w:rsidRPr="00E10C68" w:rsidTr="00DE77CF">
        <w:tc>
          <w:tcPr>
            <w:tcW w:w="9016" w:type="dxa"/>
            <w:gridSpan w:val="5"/>
            <w:shd w:val="clear" w:color="auto" w:fill="DEEAF6" w:themeFill="accent1" w:themeFillTint="33"/>
          </w:tcPr>
          <w:p w:rsidR="00116470" w:rsidRPr="00E10C68" w:rsidRDefault="00116470" w:rsidP="00DE77CF">
            <w:pPr>
              <w:rPr>
                <w:rFonts w:cs="Arial"/>
                <w:b/>
              </w:rPr>
            </w:pPr>
            <w:r w:rsidRPr="00E10C68">
              <w:rPr>
                <w:rFonts w:cs="Arial"/>
                <w:b/>
              </w:rPr>
              <w:t>Have those affected by the policy / decision been involved?</w:t>
            </w:r>
          </w:p>
        </w:tc>
      </w:tr>
      <w:tr w:rsidR="00116470" w:rsidRPr="00E10C68" w:rsidTr="00DE77CF">
        <w:tc>
          <w:tcPr>
            <w:tcW w:w="9016" w:type="dxa"/>
            <w:gridSpan w:val="5"/>
          </w:tcPr>
          <w:p w:rsidR="00116470" w:rsidRPr="00E10C68" w:rsidRDefault="001B39ED" w:rsidP="001B39ED">
            <w:pPr>
              <w:rPr>
                <w:rFonts w:cs="Arial"/>
              </w:rPr>
            </w:pPr>
            <w:r>
              <w:t>Our factoring policy is available to peruse through our website.</w:t>
            </w:r>
          </w:p>
        </w:tc>
      </w:tr>
      <w:tr w:rsidR="00116470" w:rsidRPr="00E10C68" w:rsidTr="00DE77CF">
        <w:tc>
          <w:tcPr>
            <w:tcW w:w="4790" w:type="dxa"/>
            <w:gridSpan w:val="3"/>
            <w:vMerge w:val="restart"/>
            <w:shd w:val="clear" w:color="auto" w:fill="DEEAF6" w:themeFill="accent1" w:themeFillTint="33"/>
          </w:tcPr>
          <w:p w:rsidR="00116470" w:rsidRPr="00E10C68" w:rsidRDefault="00116470" w:rsidP="00DE77CF">
            <w:pPr>
              <w:rPr>
                <w:rFonts w:cs="Arial"/>
                <w:b/>
              </w:rPr>
            </w:pPr>
            <w:r w:rsidRPr="00E10C68">
              <w:rPr>
                <w:rFonts w:cs="Arial"/>
                <w:b/>
              </w:rPr>
              <w:t>Describe the likely positive or negative impact(s) that the policy could have</w:t>
            </w:r>
            <w:r>
              <w:rPr>
                <w:rFonts w:cs="Arial"/>
                <w:b/>
              </w:rPr>
              <w:t xml:space="preserve"> on the groups identified above.</w:t>
            </w:r>
          </w:p>
        </w:tc>
        <w:tc>
          <w:tcPr>
            <w:tcW w:w="2113" w:type="dxa"/>
            <w:shd w:val="clear" w:color="auto" w:fill="DEEAF6" w:themeFill="accent1" w:themeFillTint="33"/>
          </w:tcPr>
          <w:p w:rsidR="00116470" w:rsidRPr="00E10C68" w:rsidRDefault="00116470" w:rsidP="00DE77CF">
            <w:pPr>
              <w:rPr>
                <w:rFonts w:cs="Arial"/>
                <w:b/>
              </w:rPr>
            </w:pPr>
            <w:r w:rsidRPr="00E10C68">
              <w:rPr>
                <w:rFonts w:cs="Arial"/>
                <w:b/>
              </w:rPr>
              <w:t>Positive Impact(s)</w:t>
            </w:r>
          </w:p>
        </w:tc>
        <w:tc>
          <w:tcPr>
            <w:tcW w:w="2113" w:type="dxa"/>
            <w:shd w:val="clear" w:color="auto" w:fill="DEEAF6" w:themeFill="accent1" w:themeFillTint="33"/>
          </w:tcPr>
          <w:p w:rsidR="00116470" w:rsidRPr="00E10C68" w:rsidRDefault="00116470" w:rsidP="00DE77CF">
            <w:pPr>
              <w:rPr>
                <w:rFonts w:cs="Arial"/>
                <w:b/>
              </w:rPr>
            </w:pPr>
            <w:r w:rsidRPr="00E10C68">
              <w:rPr>
                <w:rFonts w:cs="Arial"/>
                <w:b/>
              </w:rPr>
              <w:t>Negative Impact(s)</w:t>
            </w:r>
          </w:p>
        </w:tc>
      </w:tr>
      <w:tr w:rsidR="00116470" w:rsidRPr="00E10C68" w:rsidTr="00DE77CF">
        <w:trPr>
          <w:trHeight w:val="619"/>
        </w:trPr>
        <w:tc>
          <w:tcPr>
            <w:tcW w:w="4790" w:type="dxa"/>
            <w:gridSpan w:val="3"/>
            <w:vMerge/>
            <w:shd w:val="clear" w:color="auto" w:fill="DEEAF6" w:themeFill="accent1" w:themeFillTint="33"/>
          </w:tcPr>
          <w:p w:rsidR="00116470" w:rsidRPr="00E10C68" w:rsidRDefault="00116470" w:rsidP="00DE77CF">
            <w:pPr>
              <w:rPr>
                <w:rFonts w:cs="Arial"/>
              </w:rPr>
            </w:pPr>
          </w:p>
        </w:tc>
        <w:tc>
          <w:tcPr>
            <w:tcW w:w="2113" w:type="dxa"/>
          </w:tcPr>
          <w:p w:rsidR="00116470" w:rsidRPr="00E10C68" w:rsidRDefault="001B39ED" w:rsidP="00DE77CF">
            <w:pPr>
              <w:rPr>
                <w:rFonts w:cs="Arial"/>
              </w:rPr>
            </w:pPr>
            <w:r>
              <w:rPr>
                <w:rFonts w:cs="Arial"/>
              </w:rPr>
              <w:t>None</w:t>
            </w:r>
          </w:p>
        </w:tc>
        <w:tc>
          <w:tcPr>
            <w:tcW w:w="2113" w:type="dxa"/>
          </w:tcPr>
          <w:p w:rsidR="00116470" w:rsidRPr="00E10C68" w:rsidRDefault="001B39ED" w:rsidP="00DE77CF">
            <w:pPr>
              <w:rPr>
                <w:rFonts w:cs="Arial"/>
              </w:rPr>
            </w:pPr>
            <w:r>
              <w:rPr>
                <w:rFonts w:cs="Arial"/>
              </w:rPr>
              <w:t>None</w:t>
            </w:r>
          </w:p>
        </w:tc>
      </w:tr>
      <w:tr w:rsidR="00116470" w:rsidRPr="00E10C68" w:rsidTr="00DE77CF">
        <w:tc>
          <w:tcPr>
            <w:tcW w:w="4790" w:type="dxa"/>
            <w:gridSpan w:val="3"/>
            <w:shd w:val="clear" w:color="auto" w:fill="DEEAF6" w:themeFill="accent1" w:themeFillTint="33"/>
          </w:tcPr>
          <w:p w:rsidR="00116470" w:rsidRPr="00E10C68" w:rsidRDefault="00116470" w:rsidP="00DE77CF">
            <w:pPr>
              <w:rPr>
                <w:rFonts w:cs="Arial"/>
                <w:b/>
              </w:rPr>
            </w:pPr>
            <w:r w:rsidRPr="00E10C68">
              <w:rPr>
                <w:rFonts w:cs="Arial"/>
                <w:b/>
              </w:rPr>
              <w:t>What actions are required to address the impacts arising from this assessment? (This might include: additional data, putting monitoring in place, making adjustments, taking specific action to mitigate any potentially negative impacts)</w:t>
            </w:r>
          </w:p>
        </w:tc>
        <w:tc>
          <w:tcPr>
            <w:tcW w:w="4226" w:type="dxa"/>
            <w:gridSpan w:val="2"/>
          </w:tcPr>
          <w:p w:rsidR="00116470" w:rsidRPr="00E10C68" w:rsidRDefault="001B39ED" w:rsidP="00DE77CF">
            <w:pPr>
              <w:rPr>
                <w:rFonts w:cs="Arial"/>
              </w:rPr>
            </w:pPr>
            <w:r>
              <w:rPr>
                <w:rFonts w:cs="Arial"/>
              </w:rPr>
              <w:t>n/a</w:t>
            </w:r>
          </w:p>
        </w:tc>
      </w:tr>
      <w:tr w:rsidR="00116470" w:rsidTr="00DE77CF">
        <w:tc>
          <w:tcPr>
            <w:tcW w:w="4508" w:type="dxa"/>
            <w:gridSpan w:val="2"/>
            <w:shd w:val="clear" w:color="auto" w:fill="DEEAF6" w:themeFill="accent1" w:themeFillTint="33"/>
          </w:tcPr>
          <w:p w:rsidR="00116470" w:rsidRDefault="00116470" w:rsidP="00DE77CF">
            <w:pPr>
              <w:rPr>
                <w:rFonts w:cs="Arial"/>
                <w:sz w:val="24"/>
                <w:szCs w:val="24"/>
              </w:rPr>
            </w:pPr>
            <w:r>
              <w:rPr>
                <w:rFonts w:cs="Arial"/>
                <w:sz w:val="24"/>
                <w:szCs w:val="24"/>
              </w:rPr>
              <w:t>Signed:</w:t>
            </w:r>
          </w:p>
        </w:tc>
        <w:tc>
          <w:tcPr>
            <w:tcW w:w="4508" w:type="dxa"/>
            <w:gridSpan w:val="3"/>
          </w:tcPr>
          <w:p w:rsidR="00116470" w:rsidRPr="001B39ED" w:rsidRDefault="001B39ED" w:rsidP="00DE77CF">
            <w:pPr>
              <w:rPr>
                <w:rFonts w:ascii="Bradley Hand ITC" w:hAnsi="Bradley Hand ITC" w:cs="Arial"/>
                <w:sz w:val="24"/>
                <w:szCs w:val="24"/>
              </w:rPr>
            </w:pPr>
            <w:r w:rsidRPr="001B39ED">
              <w:rPr>
                <w:rFonts w:ascii="Bradley Hand ITC" w:hAnsi="Bradley Hand ITC" w:cs="Arial"/>
                <w:sz w:val="24"/>
                <w:szCs w:val="24"/>
              </w:rPr>
              <w:t>Helen Rowan</w:t>
            </w:r>
          </w:p>
        </w:tc>
      </w:tr>
      <w:tr w:rsidR="00116470" w:rsidTr="00DE77CF">
        <w:tc>
          <w:tcPr>
            <w:tcW w:w="4508" w:type="dxa"/>
            <w:gridSpan w:val="2"/>
            <w:shd w:val="clear" w:color="auto" w:fill="DEEAF6" w:themeFill="accent1" w:themeFillTint="33"/>
          </w:tcPr>
          <w:p w:rsidR="00116470" w:rsidRDefault="00116470" w:rsidP="00DE77CF">
            <w:pPr>
              <w:rPr>
                <w:rFonts w:cs="Arial"/>
                <w:sz w:val="24"/>
                <w:szCs w:val="24"/>
              </w:rPr>
            </w:pPr>
            <w:r>
              <w:rPr>
                <w:rFonts w:cs="Arial"/>
                <w:sz w:val="24"/>
                <w:szCs w:val="24"/>
              </w:rPr>
              <w:t xml:space="preserve">Dated: </w:t>
            </w:r>
          </w:p>
        </w:tc>
        <w:tc>
          <w:tcPr>
            <w:tcW w:w="4508" w:type="dxa"/>
            <w:gridSpan w:val="3"/>
          </w:tcPr>
          <w:p w:rsidR="00116470" w:rsidRDefault="001B39ED" w:rsidP="00DE77CF">
            <w:pPr>
              <w:rPr>
                <w:rFonts w:cs="Arial"/>
                <w:sz w:val="24"/>
                <w:szCs w:val="24"/>
              </w:rPr>
            </w:pPr>
            <w:r>
              <w:rPr>
                <w:rFonts w:cs="Arial"/>
                <w:sz w:val="24"/>
                <w:szCs w:val="24"/>
              </w:rPr>
              <w:t>22/07/2022</w:t>
            </w:r>
          </w:p>
        </w:tc>
      </w:tr>
    </w:tbl>
    <w:p w:rsidR="00116470" w:rsidRDefault="00116470" w:rsidP="00116470"/>
    <w:p w:rsidR="00116470" w:rsidRPr="001738BB" w:rsidRDefault="00116470" w:rsidP="001738BB">
      <w:pPr>
        <w:ind w:left="720"/>
        <w:rPr>
          <w:sz w:val="24"/>
          <w:szCs w:val="24"/>
        </w:rPr>
      </w:pPr>
    </w:p>
    <w:sectPr w:rsidR="00116470" w:rsidRPr="001738BB" w:rsidSect="00E5479D">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68" w:rsidRDefault="008C7568" w:rsidP="00E5479D">
      <w:pPr>
        <w:spacing w:after="0" w:line="240" w:lineRule="auto"/>
      </w:pPr>
      <w:r>
        <w:separator/>
      </w:r>
    </w:p>
  </w:endnote>
  <w:endnote w:type="continuationSeparator" w:id="0">
    <w:p w:rsidR="008C7568" w:rsidRDefault="008C7568" w:rsidP="00E5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02365"/>
      <w:docPartObj>
        <w:docPartGallery w:val="Page Numbers (Bottom of Page)"/>
        <w:docPartUnique/>
      </w:docPartObj>
    </w:sdtPr>
    <w:sdtEndPr>
      <w:rPr>
        <w:noProof/>
      </w:rPr>
    </w:sdtEndPr>
    <w:sdtContent>
      <w:p w:rsidR="00E5479D" w:rsidRDefault="00E5479D">
        <w:pPr>
          <w:pStyle w:val="Footer"/>
          <w:jc w:val="center"/>
        </w:pPr>
        <w:r>
          <w:fldChar w:fldCharType="begin"/>
        </w:r>
        <w:r>
          <w:instrText xml:space="preserve"> PAGE   \* MERGEFORMAT </w:instrText>
        </w:r>
        <w:r>
          <w:fldChar w:fldCharType="separate"/>
        </w:r>
        <w:r w:rsidR="00F02051">
          <w:rPr>
            <w:noProof/>
          </w:rPr>
          <w:t>4</w:t>
        </w:r>
        <w:r>
          <w:rPr>
            <w:noProof/>
          </w:rPr>
          <w:fldChar w:fldCharType="end"/>
        </w:r>
      </w:p>
    </w:sdtContent>
  </w:sdt>
  <w:p w:rsidR="00E5479D" w:rsidRDefault="00E54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9D" w:rsidRDefault="00E5479D">
    <w:pPr>
      <w:pStyle w:val="Footer"/>
    </w:pPr>
    <w:r w:rsidRPr="00E5479D">
      <w:t>Last Review: November 2020</w:t>
    </w:r>
    <w:r w:rsidRPr="00E5479D">
      <w:tab/>
      <w:t>Next Review: July 2023</w:t>
    </w:r>
    <w:r w:rsidRPr="00E5479D">
      <w:tab/>
      <w:t>Policy Number H7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68" w:rsidRDefault="008C7568" w:rsidP="00E5479D">
      <w:pPr>
        <w:spacing w:after="0" w:line="240" w:lineRule="auto"/>
      </w:pPr>
      <w:r>
        <w:separator/>
      </w:r>
    </w:p>
  </w:footnote>
  <w:footnote w:type="continuationSeparator" w:id="0">
    <w:p w:rsidR="008C7568" w:rsidRDefault="008C7568" w:rsidP="00E54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64A"/>
    <w:multiLevelType w:val="hybridMultilevel"/>
    <w:tmpl w:val="57502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D4CE0"/>
    <w:multiLevelType w:val="hybridMultilevel"/>
    <w:tmpl w:val="C54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686E"/>
    <w:multiLevelType w:val="multilevel"/>
    <w:tmpl w:val="0C102A74"/>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8DD2BDA"/>
    <w:multiLevelType w:val="hybridMultilevel"/>
    <w:tmpl w:val="EDAEEDB0"/>
    <w:lvl w:ilvl="0" w:tplc="DBDC1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1E75"/>
    <w:multiLevelType w:val="hybridMultilevel"/>
    <w:tmpl w:val="48F2CD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17D24"/>
    <w:multiLevelType w:val="hybridMultilevel"/>
    <w:tmpl w:val="3D4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568F"/>
    <w:multiLevelType w:val="hybridMultilevel"/>
    <w:tmpl w:val="D644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A12E7"/>
    <w:multiLevelType w:val="multilevel"/>
    <w:tmpl w:val="58CA927A"/>
    <w:lvl w:ilvl="0">
      <w:start w:val="1"/>
      <w:numFmt w:val="decimal"/>
      <w:lvlText w:val="%1."/>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AA0119"/>
    <w:multiLevelType w:val="multilevel"/>
    <w:tmpl w:val="0C102A74"/>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DFC7620"/>
    <w:multiLevelType w:val="hybridMultilevel"/>
    <w:tmpl w:val="E1703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4D1F75"/>
    <w:multiLevelType w:val="hybridMultilevel"/>
    <w:tmpl w:val="E26A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16FD1"/>
    <w:multiLevelType w:val="hybridMultilevel"/>
    <w:tmpl w:val="CED07964"/>
    <w:lvl w:ilvl="0" w:tplc="08090001">
      <w:start w:val="1"/>
      <w:numFmt w:val="bullet"/>
      <w:lvlText w:val=""/>
      <w:lvlJc w:val="left"/>
      <w:pPr>
        <w:ind w:left="459" w:hanging="360"/>
      </w:pPr>
      <w:rPr>
        <w:rFonts w:ascii="Symbol" w:hAnsi="Symbol" w:hint="default"/>
      </w:rPr>
    </w:lvl>
    <w:lvl w:ilvl="1" w:tplc="08090003">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2" w15:restartNumberingAfterBreak="0">
    <w:nsid w:val="1E94436C"/>
    <w:multiLevelType w:val="hybridMultilevel"/>
    <w:tmpl w:val="09B6F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01A32"/>
    <w:multiLevelType w:val="hybridMultilevel"/>
    <w:tmpl w:val="4D48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3004D"/>
    <w:multiLevelType w:val="hybridMultilevel"/>
    <w:tmpl w:val="866660B0"/>
    <w:lvl w:ilvl="0" w:tplc="E636488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71234"/>
    <w:multiLevelType w:val="multilevel"/>
    <w:tmpl w:val="760ACD1E"/>
    <w:lvl w:ilvl="0">
      <w:start w:val="5"/>
      <w:numFmt w:val="decimal"/>
      <w:lvlText w:val="%1.0"/>
      <w:lvlJc w:val="left"/>
      <w:pPr>
        <w:ind w:left="360" w:hanging="360"/>
      </w:pPr>
      <w:rPr>
        <w:rFonts w:eastAsiaTheme="minorHAnsi" w:cstheme="minorBidi" w:hint="default"/>
        <w:b/>
        <w:color w:val="0070C0"/>
        <w:sz w:val="28"/>
        <w:szCs w:val="28"/>
      </w:rPr>
    </w:lvl>
    <w:lvl w:ilvl="1">
      <w:start w:val="1"/>
      <w:numFmt w:val="decimal"/>
      <w:lvlText w:val="%1.%2"/>
      <w:lvlJc w:val="left"/>
      <w:pPr>
        <w:ind w:left="1080" w:hanging="360"/>
      </w:pPr>
      <w:rPr>
        <w:rFonts w:eastAsiaTheme="minorHAnsi" w:cstheme="minorBidi" w:hint="default"/>
        <w:b w:val="0"/>
        <w:color w:val="auto"/>
        <w:sz w:val="24"/>
      </w:rPr>
    </w:lvl>
    <w:lvl w:ilvl="2">
      <w:start w:val="1"/>
      <w:numFmt w:val="decimal"/>
      <w:lvlText w:val="%1.%2.%3"/>
      <w:lvlJc w:val="left"/>
      <w:pPr>
        <w:ind w:left="2160" w:hanging="720"/>
      </w:pPr>
      <w:rPr>
        <w:rFonts w:eastAsiaTheme="minorHAnsi" w:cstheme="minorBidi" w:hint="default"/>
        <w:b w:val="0"/>
        <w:color w:val="auto"/>
        <w:sz w:val="24"/>
      </w:rPr>
    </w:lvl>
    <w:lvl w:ilvl="3">
      <w:start w:val="1"/>
      <w:numFmt w:val="decimal"/>
      <w:lvlText w:val="%1.%2.%3.%4"/>
      <w:lvlJc w:val="left"/>
      <w:pPr>
        <w:ind w:left="3240" w:hanging="1080"/>
      </w:pPr>
      <w:rPr>
        <w:rFonts w:eastAsiaTheme="minorHAnsi" w:cstheme="minorBidi" w:hint="default"/>
        <w:b w:val="0"/>
        <w:color w:val="auto"/>
        <w:sz w:val="24"/>
      </w:rPr>
    </w:lvl>
    <w:lvl w:ilvl="4">
      <w:start w:val="1"/>
      <w:numFmt w:val="decimal"/>
      <w:lvlText w:val="%1.%2.%3.%4.%5"/>
      <w:lvlJc w:val="left"/>
      <w:pPr>
        <w:ind w:left="3960" w:hanging="1080"/>
      </w:pPr>
      <w:rPr>
        <w:rFonts w:eastAsiaTheme="minorHAnsi" w:cstheme="minorBidi" w:hint="default"/>
        <w:b w:val="0"/>
        <w:color w:val="auto"/>
        <w:sz w:val="24"/>
      </w:rPr>
    </w:lvl>
    <w:lvl w:ilvl="5">
      <w:start w:val="1"/>
      <w:numFmt w:val="decimal"/>
      <w:lvlText w:val="%1.%2.%3.%4.%5.%6"/>
      <w:lvlJc w:val="left"/>
      <w:pPr>
        <w:ind w:left="5040" w:hanging="1440"/>
      </w:pPr>
      <w:rPr>
        <w:rFonts w:eastAsiaTheme="minorHAnsi" w:cstheme="minorBidi" w:hint="default"/>
        <w:b w:val="0"/>
        <w:color w:val="auto"/>
        <w:sz w:val="24"/>
      </w:rPr>
    </w:lvl>
    <w:lvl w:ilvl="6">
      <w:start w:val="1"/>
      <w:numFmt w:val="decimal"/>
      <w:lvlText w:val="%1.%2.%3.%4.%5.%6.%7"/>
      <w:lvlJc w:val="left"/>
      <w:pPr>
        <w:ind w:left="5760" w:hanging="1440"/>
      </w:pPr>
      <w:rPr>
        <w:rFonts w:eastAsiaTheme="minorHAnsi" w:cstheme="minorBidi" w:hint="default"/>
        <w:b w:val="0"/>
        <w:color w:val="auto"/>
        <w:sz w:val="24"/>
      </w:rPr>
    </w:lvl>
    <w:lvl w:ilvl="7">
      <w:start w:val="1"/>
      <w:numFmt w:val="decimal"/>
      <w:lvlText w:val="%1.%2.%3.%4.%5.%6.%7.%8"/>
      <w:lvlJc w:val="left"/>
      <w:pPr>
        <w:ind w:left="6840" w:hanging="1800"/>
      </w:pPr>
      <w:rPr>
        <w:rFonts w:eastAsiaTheme="minorHAnsi" w:cstheme="minorBidi" w:hint="default"/>
        <w:b w:val="0"/>
        <w:color w:val="auto"/>
        <w:sz w:val="24"/>
      </w:rPr>
    </w:lvl>
    <w:lvl w:ilvl="8">
      <w:start w:val="1"/>
      <w:numFmt w:val="decimal"/>
      <w:lvlText w:val="%1.%2.%3.%4.%5.%6.%7.%8.%9"/>
      <w:lvlJc w:val="left"/>
      <w:pPr>
        <w:ind w:left="7920" w:hanging="2160"/>
      </w:pPr>
      <w:rPr>
        <w:rFonts w:eastAsiaTheme="minorHAnsi" w:cstheme="minorBidi" w:hint="default"/>
        <w:b w:val="0"/>
        <w:color w:val="auto"/>
        <w:sz w:val="24"/>
      </w:rPr>
    </w:lvl>
  </w:abstractNum>
  <w:abstractNum w:abstractNumId="16" w15:restartNumberingAfterBreak="0">
    <w:nsid w:val="3E377A60"/>
    <w:multiLevelType w:val="multilevel"/>
    <w:tmpl w:val="2B607BA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F2A6CEE"/>
    <w:multiLevelType w:val="hybridMultilevel"/>
    <w:tmpl w:val="1CA2DD04"/>
    <w:lvl w:ilvl="0" w:tplc="1C4AAB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A9596D"/>
    <w:multiLevelType w:val="multilevel"/>
    <w:tmpl w:val="DDA0F8BA"/>
    <w:lvl w:ilvl="0">
      <w:start w:val="1"/>
      <w:numFmt w:val="decimal"/>
      <w:lvlText w:val="%1.0"/>
      <w:lvlJc w:val="left"/>
      <w:pPr>
        <w:ind w:left="678" w:hanging="360"/>
      </w:pPr>
      <w:rPr>
        <w:rFonts w:hint="default"/>
      </w:rPr>
    </w:lvl>
    <w:lvl w:ilvl="1">
      <w:start w:val="1"/>
      <w:numFmt w:val="decimal"/>
      <w:lvlText w:val="%1.%2"/>
      <w:lvlJc w:val="left"/>
      <w:pPr>
        <w:ind w:left="1398" w:hanging="36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198" w:hanging="720"/>
      </w:pPr>
      <w:rPr>
        <w:rFonts w:hint="default"/>
      </w:rPr>
    </w:lvl>
    <w:lvl w:ilvl="4">
      <w:start w:val="1"/>
      <w:numFmt w:val="decimal"/>
      <w:lvlText w:val="%1.%2.%3.%4.%5"/>
      <w:lvlJc w:val="left"/>
      <w:pPr>
        <w:ind w:left="4278" w:hanging="1080"/>
      </w:pPr>
      <w:rPr>
        <w:rFonts w:hint="default"/>
      </w:rPr>
    </w:lvl>
    <w:lvl w:ilvl="5">
      <w:start w:val="1"/>
      <w:numFmt w:val="decimal"/>
      <w:lvlText w:val="%1.%2.%3.%4.%5.%6"/>
      <w:lvlJc w:val="left"/>
      <w:pPr>
        <w:ind w:left="4998" w:hanging="108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6798" w:hanging="1440"/>
      </w:pPr>
      <w:rPr>
        <w:rFonts w:hint="default"/>
      </w:rPr>
    </w:lvl>
    <w:lvl w:ilvl="8">
      <w:start w:val="1"/>
      <w:numFmt w:val="decimal"/>
      <w:lvlText w:val="%1.%2.%3.%4.%5.%6.%7.%8.%9"/>
      <w:lvlJc w:val="left"/>
      <w:pPr>
        <w:ind w:left="7878" w:hanging="1800"/>
      </w:pPr>
      <w:rPr>
        <w:rFonts w:hint="default"/>
      </w:rPr>
    </w:lvl>
  </w:abstractNum>
  <w:abstractNum w:abstractNumId="19" w15:restartNumberingAfterBreak="0">
    <w:nsid w:val="5487157D"/>
    <w:multiLevelType w:val="hybridMultilevel"/>
    <w:tmpl w:val="45BE05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C6AB9"/>
    <w:multiLevelType w:val="hybridMultilevel"/>
    <w:tmpl w:val="FE049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07F06"/>
    <w:multiLevelType w:val="hybridMultilevel"/>
    <w:tmpl w:val="97F8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D1402"/>
    <w:multiLevelType w:val="hybridMultilevel"/>
    <w:tmpl w:val="7F64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A049E"/>
    <w:multiLevelType w:val="multilevel"/>
    <w:tmpl w:val="C66835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38261E"/>
    <w:multiLevelType w:val="hybridMultilevel"/>
    <w:tmpl w:val="0E2E66CC"/>
    <w:lvl w:ilvl="0" w:tplc="DBDC1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03BC0"/>
    <w:multiLevelType w:val="hybridMultilevel"/>
    <w:tmpl w:val="C6D6A01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D6717"/>
    <w:multiLevelType w:val="multilevel"/>
    <w:tmpl w:val="A4F49E0A"/>
    <w:lvl w:ilvl="0">
      <w:start w:val="1"/>
      <w:numFmt w:val="decimal"/>
      <w:lvlText w:val="%1."/>
      <w:lvlJc w:val="left"/>
      <w:pPr>
        <w:ind w:left="720" w:hanging="360"/>
      </w:pPr>
      <w:rPr>
        <w:rFonts w:hint="default"/>
      </w:r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6048C3"/>
    <w:multiLevelType w:val="hybridMultilevel"/>
    <w:tmpl w:val="8366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D37EC"/>
    <w:multiLevelType w:val="hybridMultilevel"/>
    <w:tmpl w:val="1FF6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86A98"/>
    <w:multiLevelType w:val="hybridMultilevel"/>
    <w:tmpl w:val="336E8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9526DD"/>
    <w:multiLevelType w:val="hybridMultilevel"/>
    <w:tmpl w:val="7B92FE08"/>
    <w:lvl w:ilvl="0" w:tplc="E6364884">
      <w:start w:val="1"/>
      <w:numFmt w:val="decimal"/>
      <w:lvlText w:val="%1."/>
      <w:lvlJc w:val="left"/>
      <w:pPr>
        <w:ind w:left="720" w:hanging="36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02284"/>
    <w:multiLevelType w:val="hybridMultilevel"/>
    <w:tmpl w:val="757CA57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2" w15:restartNumberingAfterBreak="0">
    <w:nsid w:val="6DA7668B"/>
    <w:multiLevelType w:val="multilevel"/>
    <w:tmpl w:val="76621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822CCC"/>
    <w:multiLevelType w:val="hybridMultilevel"/>
    <w:tmpl w:val="9BB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022C0"/>
    <w:multiLevelType w:val="multilevel"/>
    <w:tmpl w:val="58CA927A"/>
    <w:lvl w:ilvl="0">
      <w:start w:val="1"/>
      <w:numFmt w:val="decimal"/>
      <w:lvlText w:val="%1."/>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7E9764B"/>
    <w:multiLevelType w:val="hybridMultilevel"/>
    <w:tmpl w:val="FE5CA1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3758C"/>
    <w:multiLevelType w:val="hybridMultilevel"/>
    <w:tmpl w:val="A9BE5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B22AD"/>
    <w:multiLevelType w:val="hybridMultilevel"/>
    <w:tmpl w:val="0E3A4132"/>
    <w:lvl w:ilvl="0" w:tplc="0809000D">
      <w:start w:val="1"/>
      <w:numFmt w:val="bullet"/>
      <w:lvlText w:val=""/>
      <w:lvlJc w:val="left"/>
      <w:pPr>
        <w:ind w:left="720" w:hanging="360"/>
      </w:pPr>
      <w:rPr>
        <w:rFonts w:ascii="Wingdings" w:hAnsi="Wingdings" w:hint="default"/>
      </w:rPr>
    </w:lvl>
    <w:lvl w:ilvl="1" w:tplc="684466B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30"/>
  </w:num>
  <w:num w:numId="4">
    <w:abstractNumId w:val="21"/>
  </w:num>
  <w:num w:numId="5">
    <w:abstractNumId w:val="1"/>
  </w:num>
  <w:num w:numId="6">
    <w:abstractNumId w:val="28"/>
  </w:num>
  <w:num w:numId="7">
    <w:abstractNumId w:val="4"/>
  </w:num>
  <w:num w:numId="8">
    <w:abstractNumId w:val="17"/>
  </w:num>
  <w:num w:numId="9">
    <w:abstractNumId w:val="37"/>
  </w:num>
  <w:num w:numId="10">
    <w:abstractNumId w:val="25"/>
  </w:num>
  <w:num w:numId="11">
    <w:abstractNumId w:val="36"/>
  </w:num>
  <w:num w:numId="12">
    <w:abstractNumId w:val="27"/>
  </w:num>
  <w:num w:numId="13">
    <w:abstractNumId w:val="6"/>
  </w:num>
  <w:num w:numId="14">
    <w:abstractNumId w:val="33"/>
  </w:num>
  <w:num w:numId="15">
    <w:abstractNumId w:val="22"/>
  </w:num>
  <w:num w:numId="16">
    <w:abstractNumId w:val="34"/>
  </w:num>
  <w:num w:numId="17">
    <w:abstractNumId w:val="29"/>
  </w:num>
  <w:num w:numId="18">
    <w:abstractNumId w:val="2"/>
  </w:num>
  <w:num w:numId="19">
    <w:abstractNumId w:val="20"/>
  </w:num>
  <w:num w:numId="20">
    <w:abstractNumId w:val="30"/>
  </w:num>
  <w:num w:numId="21">
    <w:abstractNumId w:val="30"/>
  </w:num>
  <w:num w:numId="22">
    <w:abstractNumId w:val="13"/>
  </w:num>
  <w:num w:numId="23">
    <w:abstractNumId w:val="11"/>
  </w:num>
  <w:num w:numId="24">
    <w:abstractNumId w:val="14"/>
  </w:num>
  <w:num w:numId="25">
    <w:abstractNumId w:val="26"/>
  </w:num>
  <w:num w:numId="26">
    <w:abstractNumId w:val="0"/>
  </w:num>
  <w:num w:numId="27">
    <w:abstractNumId w:val="9"/>
  </w:num>
  <w:num w:numId="28">
    <w:abstractNumId w:val="8"/>
  </w:num>
  <w:num w:numId="29">
    <w:abstractNumId w:val="18"/>
  </w:num>
  <w:num w:numId="30">
    <w:abstractNumId w:val="31"/>
  </w:num>
  <w:num w:numId="31">
    <w:abstractNumId w:val="15"/>
  </w:num>
  <w:num w:numId="32">
    <w:abstractNumId w:val="7"/>
  </w:num>
  <w:num w:numId="33">
    <w:abstractNumId w:val="16"/>
  </w:num>
  <w:num w:numId="34">
    <w:abstractNumId w:val="24"/>
  </w:num>
  <w:num w:numId="35">
    <w:abstractNumId w:val="3"/>
  </w:num>
  <w:num w:numId="36">
    <w:abstractNumId w:val="23"/>
  </w:num>
  <w:num w:numId="37">
    <w:abstractNumId w:val="32"/>
  </w:num>
  <w:num w:numId="38">
    <w:abstractNumId w:val="5"/>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tbA0MDI3MDG3NDJU0lEKTi0uzszPAykwqwUAvQr/6ywAAAA="/>
  </w:docVars>
  <w:rsids>
    <w:rsidRoot w:val="00614AE0"/>
    <w:rsid w:val="0002238D"/>
    <w:rsid w:val="000D34E5"/>
    <w:rsid w:val="000E1B82"/>
    <w:rsid w:val="000E75BC"/>
    <w:rsid w:val="000F759D"/>
    <w:rsid w:val="00116470"/>
    <w:rsid w:val="00133EE0"/>
    <w:rsid w:val="00166AB9"/>
    <w:rsid w:val="001738BB"/>
    <w:rsid w:val="00183BB0"/>
    <w:rsid w:val="001B39ED"/>
    <w:rsid w:val="001F7123"/>
    <w:rsid w:val="002137DA"/>
    <w:rsid w:val="00242467"/>
    <w:rsid w:val="00251D2A"/>
    <w:rsid w:val="00290B56"/>
    <w:rsid w:val="002D206D"/>
    <w:rsid w:val="002F3DCA"/>
    <w:rsid w:val="002F4A31"/>
    <w:rsid w:val="00344A48"/>
    <w:rsid w:val="003853A3"/>
    <w:rsid w:val="003A7ED4"/>
    <w:rsid w:val="003B6457"/>
    <w:rsid w:val="003D533C"/>
    <w:rsid w:val="004144DC"/>
    <w:rsid w:val="00432ABD"/>
    <w:rsid w:val="004805FB"/>
    <w:rsid w:val="004D429C"/>
    <w:rsid w:val="004F0B8E"/>
    <w:rsid w:val="00510522"/>
    <w:rsid w:val="00524841"/>
    <w:rsid w:val="0053222C"/>
    <w:rsid w:val="005633F0"/>
    <w:rsid w:val="00565B79"/>
    <w:rsid w:val="005C05AA"/>
    <w:rsid w:val="005E5329"/>
    <w:rsid w:val="00600E2C"/>
    <w:rsid w:val="00614AE0"/>
    <w:rsid w:val="00632A83"/>
    <w:rsid w:val="006368C4"/>
    <w:rsid w:val="006865C6"/>
    <w:rsid w:val="006A320F"/>
    <w:rsid w:val="006A34E3"/>
    <w:rsid w:val="006C731F"/>
    <w:rsid w:val="00783290"/>
    <w:rsid w:val="007977D2"/>
    <w:rsid w:val="007B73E5"/>
    <w:rsid w:val="00820DC6"/>
    <w:rsid w:val="0082168F"/>
    <w:rsid w:val="00824601"/>
    <w:rsid w:val="0082727C"/>
    <w:rsid w:val="00833F57"/>
    <w:rsid w:val="0086195D"/>
    <w:rsid w:val="008636CD"/>
    <w:rsid w:val="0087004E"/>
    <w:rsid w:val="008A332B"/>
    <w:rsid w:val="008B3932"/>
    <w:rsid w:val="008C7568"/>
    <w:rsid w:val="008D5208"/>
    <w:rsid w:val="00990AB5"/>
    <w:rsid w:val="009C4989"/>
    <w:rsid w:val="009E72D4"/>
    <w:rsid w:val="00A15D0C"/>
    <w:rsid w:val="00A20262"/>
    <w:rsid w:val="00A77952"/>
    <w:rsid w:val="00A91856"/>
    <w:rsid w:val="00AD3D2E"/>
    <w:rsid w:val="00AD72C9"/>
    <w:rsid w:val="00AE4038"/>
    <w:rsid w:val="00AF0DB3"/>
    <w:rsid w:val="00B14D50"/>
    <w:rsid w:val="00B22DCB"/>
    <w:rsid w:val="00B23ED9"/>
    <w:rsid w:val="00B30E69"/>
    <w:rsid w:val="00B81EE0"/>
    <w:rsid w:val="00B83D0C"/>
    <w:rsid w:val="00B92263"/>
    <w:rsid w:val="00C35361"/>
    <w:rsid w:val="00C973D4"/>
    <w:rsid w:val="00D64F5E"/>
    <w:rsid w:val="00D8387D"/>
    <w:rsid w:val="00DC047B"/>
    <w:rsid w:val="00DF77F4"/>
    <w:rsid w:val="00E06E21"/>
    <w:rsid w:val="00E17BB0"/>
    <w:rsid w:val="00E33989"/>
    <w:rsid w:val="00E354B0"/>
    <w:rsid w:val="00E5479D"/>
    <w:rsid w:val="00E6226E"/>
    <w:rsid w:val="00EA0123"/>
    <w:rsid w:val="00EB726D"/>
    <w:rsid w:val="00F00107"/>
    <w:rsid w:val="00F02051"/>
    <w:rsid w:val="00F20AC9"/>
    <w:rsid w:val="00F213BC"/>
    <w:rsid w:val="00F33C5A"/>
    <w:rsid w:val="00FD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172A-83DD-44D5-AC01-A48DF14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AE0"/>
  </w:style>
  <w:style w:type="paragraph" w:styleId="Heading1">
    <w:name w:val="heading 1"/>
    <w:basedOn w:val="Normal"/>
    <w:next w:val="Normal"/>
    <w:link w:val="Heading1Char"/>
    <w:uiPriority w:val="9"/>
    <w:qFormat/>
    <w:rsid w:val="008A332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0E69"/>
    <w:pPr>
      <w:keepNext/>
      <w:keepLines/>
      <w:numPr>
        <w:ilvl w:val="1"/>
        <w:numId w:val="3"/>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E0"/>
    <w:pPr>
      <w:ind w:left="720"/>
      <w:contextualSpacing/>
    </w:pPr>
  </w:style>
  <w:style w:type="table" w:styleId="TableGrid">
    <w:name w:val="Table Grid"/>
    <w:basedOn w:val="TableNormal"/>
    <w:uiPriority w:val="59"/>
    <w:rsid w:val="0061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A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4AE0"/>
    <w:rPr>
      <w:color w:val="0000FF"/>
      <w:u w:val="single"/>
    </w:rPr>
  </w:style>
  <w:style w:type="table" w:customStyle="1" w:styleId="TableGrid1">
    <w:name w:val="Table Grid1"/>
    <w:basedOn w:val="TableNormal"/>
    <w:next w:val="TableGrid"/>
    <w:uiPriority w:val="59"/>
    <w:rsid w:val="00A9185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06D"/>
    <w:rPr>
      <w:color w:val="954F72" w:themeColor="followedHyperlink"/>
      <w:u w:val="single"/>
    </w:rPr>
  </w:style>
  <w:style w:type="character" w:customStyle="1" w:styleId="Heading1Char">
    <w:name w:val="Heading 1 Char"/>
    <w:basedOn w:val="DefaultParagraphFont"/>
    <w:link w:val="Heading1"/>
    <w:uiPriority w:val="9"/>
    <w:rsid w:val="008A33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0E6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54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9D"/>
  </w:style>
  <w:style w:type="paragraph" w:styleId="Footer">
    <w:name w:val="footer"/>
    <w:basedOn w:val="Normal"/>
    <w:link w:val="FooterChar"/>
    <w:uiPriority w:val="99"/>
    <w:unhideWhenUsed/>
    <w:rsid w:val="00E54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V:\Elderpark%20Policy%20Suite\Governance%20Policies\G13%20Equality%20and%20Diversity%20Policy.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derpark.org/wp-content/uploads/2019/10/G-28-Procurement-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derpark.org/wp-content/uploads/2018/06/Factoring_Written_Statement_Jun18_new_logo.compress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erpark.org/wp-content/uploads/2021/07/G9-Complaints-Handling-Policy-and-Procedure.pdf" TargetMode="External"/><Relationship Id="rId5" Type="http://schemas.openxmlformats.org/officeDocument/2006/relationships/webSettings" Target="webSettings.xml"/><Relationship Id="rId15" Type="http://schemas.openxmlformats.org/officeDocument/2006/relationships/hyperlink" Target="file:///V:\Elderpark%20Policy%20Suite\Maintenance%20Policies\M3%20Planned%20and%20Cyclical%20Maintenance%20Policy.pdf" TargetMode="External"/><Relationship Id="rId10" Type="http://schemas.openxmlformats.org/officeDocument/2006/relationships/hyperlink" Target="file:///V:\Elderpark%20Policy%20Suite\Governance%20Policies\G5%20Delegation%20Expenditure%20Authorisation%20Limits.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V:\Elderpark%20Policy%20Suite\Housing%20Management%20Policies\H5%20Estate%20Management%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6516-C025-494D-BDE2-FCC2E828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3055</Words>
  <Characters>17418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McGuinness</dc:creator>
  <cp:keywords/>
  <dc:description/>
  <cp:lastModifiedBy>Donna Gentles</cp:lastModifiedBy>
  <cp:revision>2</cp:revision>
  <dcterms:created xsi:type="dcterms:W3CDTF">2022-08-01T10:52:00Z</dcterms:created>
  <dcterms:modified xsi:type="dcterms:W3CDTF">2022-08-01T10:52:00Z</dcterms:modified>
</cp:coreProperties>
</file>