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2640" w14:textId="066F6C89" w:rsidR="00C16F29" w:rsidRDefault="00F24BAB">
      <w:bookmarkStart w:id="0" w:name="_GoBack"/>
      <w:bookmarkEnd w:id="0"/>
      <w:r>
        <w:rPr>
          <w:rFonts w:cs="Arial"/>
          <w:b/>
          <w:noProof/>
        </w:rPr>
        <w:drawing>
          <wp:anchor distT="0" distB="0" distL="114300" distR="114300" simplePos="0" relativeHeight="251658240" behindDoc="0" locked="0" layoutInCell="1" allowOverlap="1" wp14:anchorId="4EBCFB72" wp14:editId="4835FEE3">
            <wp:simplePos x="0" y="0"/>
            <wp:positionH relativeFrom="margin">
              <wp:posOffset>4739640</wp:posOffset>
            </wp:positionH>
            <wp:positionV relativeFrom="paragraph">
              <wp:posOffset>-83820</wp:posOffset>
            </wp:positionV>
            <wp:extent cx="803910"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678">
        <w:rPr>
          <w:noProof/>
        </w:rPr>
        <w:drawing>
          <wp:inline distT="0" distB="0" distL="0" distR="0" wp14:anchorId="2100D856" wp14:editId="27CFAD3E">
            <wp:extent cx="628650" cy="7829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138" r="43031"/>
                    <a:stretch/>
                  </pic:blipFill>
                  <pic:spPr bwMode="auto">
                    <a:xfrm>
                      <a:off x="0" y="0"/>
                      <a:ext cx="628650" cy="782955"/>
                    </a:xfrm>
                    <a:prstGeom prst="rect">
                      <a:avLst/>
                    </a:prstGeom>
                    <a:ln>
                      <a:noFill/>
                    </a:ln>
                    <a:extLst>
                      <a:ext uri="{53640926-AAD7-44D8-BBD7-CCE9431645EC}">
                        <a14:shadowObscured xmlns:a14="http://schemas.microsoft.com/office/drawing/2010/main"/>
                      </a:ext>
                    </a:extLst>
                  </pic:spPr>
                </pic:pic>
              </a:graphicData>
            </a:graphic>
          </wp:inline>
        </w:drawing>
      </w:r>
      <w:r w:rsidR="002E4687">
        <w:rPr>
          <w:noProof/>
        </w:rPr>
        <w:drawing>
          <wp:inline distT="0" distB="0" distL="0" distR="0" wp14:anchorId="52DBCA32" wp14:editId="39127803">
            <wp:extent cx="1400175" cy="649605"/>
            <wp:effectExtent l="0" t="0" r="9525" b="0"/>
            <wp:docPr id="2" name="Picture 2" descr="L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649605"/>
                    </a:xfrm>
                    <a:prstGeom prst="rect">
                      <a:avLst/>
                    </a:prstGeom>
                    <a:noFill/>
                    <a:ln>
                      <a:noFill/>
                    </a:ln>
                  </pic:spPr>
                </pic:pic>
              </a:graphicData>
            </a:graphic>
          </wp:inline>
        </w:drawing>
      </w:r>
      <w:r w:rsidR="002E4687" w:rsidRPr="00767678">
        <w:rPr>
          <w:noProof/>
        </w:rPr>
        <w:drawing>
          <wp:inline distT="0" distB="0" distL="0" distR="0" wp14:anchorId="0F10D2CC" wp14:editId="0098EB92">
            <wp:extent cx="1004570" cy="835345"/>
            <wp:effectExtent l="0" t="0" r="508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3865" cy="1109169"/>
                    </a:xfrm>
                    <a:prstGeom prst="rect">
                      <a:avLst/>
                    </a:prstGeom>
                  </pic:spPr>
                </pic:pic>
              </a:graphicData>
            </a:graphic>
          </wp:inline>
        </w:drawing>
      </w:r>
      <w:r w:rsidR="002E4687">
        <w:rPr>
          <w:noProof/>
        </w:rPr>
        <w:drawing>
          <wp:inline distT="0" distB="0" distL="0" distR="0" wp14:anchorId="3D3027B8" wp14:editId="704C2896">
            <wp:extent cx="1402080" cy="791210"/>
            <wp:effectExtent l="0" t="0" r="7620" b="889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2518" cy="887390"/>
                    </a:xfrm>
                    <a:prstGeom prst="rect">
                      <a:avLst/>
                    </a:prstGeom>
                    <a:noFill/>
                    <a:ln>
                      <a:noFill/>
                    </a:ln>
                  </pic:spPr>
                </pic:pic>
              </a:graphicData>
            </a:graphic>
          </wp:inline>
        </w:drawing>
      </w:r>
      <w:r w:rsidR="00767678" w:rsidRPr="00767678">
        <w:rPr>
          <w:noProof/>
        </w:rPr>
        <w:drawing>
          <wp:inline distT="0" distB="0" distL="0" distR="0" wp14:anchorId="347D7E3F" wp14:editId="0957FD20">
            <wp:extent cx="189547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95475" cy="9525"/>
                    </a:xfrm>
                    <a:prstGeom prst="rect">
                      <a:avLst/>
                    </a:prstGeom>
                  </pic:spPr>
                </pic:pic>
              </a:graphicData>
            </a:graphic>
          </wp:inline>
        </w:drawing>
      </w:r>
      <w:r w:rsidR="00767678" w:rsidRPr="00767678">
        <w:rPr>
          <w:noProof/>
        </w:rPr>
        <w:drawing>
          <wp:inline distT="0" distB="0" distL="0" distR="0" wp14:anchorId="6473FA24" wp14:editId="606FA886">
            <wp:extent cx="189547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95475" cy="9525"/>
                    </a:xfrm>
                    <a:prstGeom prst="rect">
                      <a:avLst/>
                    </a:prstGeom>
                  </pic:spPr>
                </pic:pic>
              </a:graphicData>
            </a:graphic>
          </wp:inline>
        </w:drawing>
      </w:r>
    </w:p>
    <w:p w14:paraId="10851B34" w14:textId="77777777" w:rsidR="00C16F29" w:rsidRDefault="00C16F29" w:rsidP="00C16F29"/>
    <w:p w14:paraId="4457111D" w14:textId="646DF8F4" w:rsidR="00793A55" w:rsidRDefault="00C16F29" w:rsidP="00E05144">
      <w:pPr>
        <w:spacing w:line="360" w:lineRule="auto"/>
        <w:jc w:val="both"/>
        <w:rPr>
          <w:rFonts w:cs="Arial"/>
          <w:b/>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t xml:space="preserve"> </w:t>
      </w:r>
    </w:p>
    <w:p w14:paraId="5A4AD52B" w14:textId="77777777" w:rsidR="009C5D72" w:rsidRPr="001835C0" w:rsidRDefault="009C5D72" w:rsidP="00C16F29">
      <w:pPr>
        <w:spacing w:line="360" w:lineRule="auto"/>
        <w:rPr>
          <w:rFonts w:ascii="Corbel" w:hAnsi="Corbel" w:cs="Arial"/>
          <w:b/>
          <w:sz w:val="24"/>
          <w:szCs w:val="24"/>
        </w:rPr>
      </w:pPr>
    </w:p>
    <w:p w14:paraId="03E0CACF" w14:textId="77777777" w:rsidR="009C5D72" w:rsidRPr="001835C0" w:rsidRDefault="009C5D72" w:rsidP="00C16F29">
      <w:pPr>
        <w:spacing w:line="360" w:lineRule="auto"/>
        <w:rPr>
          <w:rFonts w:ascii="Corbel" w:hAnsi="Corbel" w:cs="Arial"/>
          <w:b/>
          <w:sz w:val="24"/>
          <w:szCs w:val="24"/>
        </w:rPr>
      </w:pPr>
    </w:p>
    <w:p w14:paraId="61D12829" w14:textId="77777777" w:rsidR="009C5D72" w:rsidRPr="001835C0" w:rsidRDefault="009C5D72" w:rsidP="00C16F29">
      <w:pPr>
        <w:spacing w:line="360" w:lineRule="auto"/>
        <w:rPr>
          <w:rFonts w:ascii="Corbel" w:hAnsi="Corbel" w:cs="Arial"/>
          <w:b/>
          <w:sz w:val="24"/>
          <w:szCs w:val="24"/>
        </w:rPr>
      </w:pPr>
    </w:p>
    <w:p w14:paraId="24F0C218" w14:textId="77777777" w:rsidR="009C5D72" w:rsidRPr="001835C0" w:rsidRDefault="009C5D72" w:rsidP="00C16F29">
      <w:pPr>
        <w:spacing w:line="360" w:lineRule="auto"/>
        <w:rPr>
          <w:rFonts w:ascii="Corbel" w:hAnsi="Corbel" w:cs="Arial"/>
          <w:b/>
          <w:color w:val="1F4E79" w:themeColor="accent1" w:themeShade="80"/>
          <w:sz w:val="56"/>
          <w:szCs w:val="56"/>
        </w:rPr>
      </w:pPr>
      <w:r w:rsidRPr="001835C0">
        <w:rPr>
          <w:rFonts w:ascii="Corbel" w:hAnsi="Corbel" w:cs="Arial"/>
          <w:b/>
          <w:color w:val="1F4E79" w:themeColor="accent1" w:themeShade="80"/>
          <w:sz w:val="56"/>
          <w:szCs w:val="56"/>
        </w:rPr>
        <w:t xml:space="preserve">Govan </w:t>
      </w:r>
      <w:r w:rsidR="002E4687" w:rsidRPr="001835C0">
        <w:rPr>
          <w:rFonts w:ascii="Corbel" w:hAnsi="Corbel" w:cs="Arial"/>
          <w:b/>
          <w:color w:val="1F4E79" w:themeColor="accent1" w:themeShade="80"/>
          <w:sz w:val="56"/>
          <w:szCs w:val="56"/>
        </w:rPr>
        <w:t>Covid 19 Temporary Emergency Funding</w:t>
      </w:r>
      <w:r w:rsidR="007F17B2" w:rsidRPr="001835C0">
        <w:rPr>
          <w:rFonts w:ascii="Corbel" w:hAnsi="Corbel" w:cs="Arial"/>
          <w:b/>
          <w:color w:val="1F4E79" w:themeColor="accent1" w:themeShade="80"/>
          <w:sz w:val="56"/>
          <w:szCs w:val="56"/>
        </w:rPr>
        <w:t xml:space="preserve"> Group</w:t>
      </w:r>
    </w:p>
    <w:p w14:paraId="5B385781" w14:textId="4352CB37" w:rsidR="00C16F29" w:rsidRPr="001835C0" w:rsidRDefault="00C16F29" w:rsidP="00C16F29">
      <w:pPr>
        <w:spacing w:line="360" w:lineRule="auto"/>
        <w:rPr>
          <w:rFonts w:ascii="Corbel" w:hAnsi="Corbel" w:cs="Arial"/>
          <w:b/>
          <w:sz w:val="56"/>
          <w:szCs w:val="56"/>
        </w:rPr>
      </w:pPr>
      <w:r w:rsidRPr="001835C0">
        <w:rPr>
          <w:rFonts w:ascii="Corbel" w:hAnsi="Corbel" w:cs="Arial"/>
          <w:b/>
          <w:sz w:val="56"/>
          <w:szCs w:val="56"/>
        </w:rPr>
        <w:tab/>
      </w:r>
      <w:r w:rsidRPr="001835C0">
        <w:rPr>
          <w:rFonts w:ascii="Corbel" w:hAnsi="Corbel" w:cs="Arial"/>
          <w:b/>
          <w:sz w:val="56"/>
          <w:szCs w:val="56"/>
        </w:rPr>
        <w:tab/>
      </w:r>
      <w:r w:rsidRPr="001835C0">
        <w:rPr>
          <w:rFonts w:ascii="Corbel" w:hAnsi="Corbel" w:cs="Arial"/>
          <w:b/>
          <w:sz w:val="56"/>
          <w:szCs w:val="56"/>
        </w:rPr>
        <w:tab/>
      </w:r>
    </w:p>
    <w:p w14:paraId="1B81E521" w14:textId="35BD1688" w:rsidR="00793A55" w:rsidRPr="001835C0" w:rsidRDefault="002E4687" w:rsidP="00C16F29">
      <w:pPr>
        <w:pBdr>
          <w:bottom w:val="single" w:sz="12" w:space="1" w:color="auto"/>
        </w:pBdr>
        <w:spacing w:line="360" w:lineRule="auto"/>
        <w:rPr>
          <w:rFonts w:ascii="Corbel" w:hAnsi="Corbel" w:cs="Arial"/>
          <w:b/>
          <w:sz w:val="56"/>
          <w:szCs w:val="56"/>
        </w:rPr>
      </w:pPr>
      <w:r w:rsidRPr="001835C0">
        <w:rPr>
          <w:rFonts w:ascii="Corbel" w:hAnsi="Corbel" w:cs="Arial"/>
          <w:b/>
          <w:sz w:val="56"/>
          <w:szCs w:val="56"/>
        </w:rPr>
        <w:t xml:space="preserve">Draft </w:t>
      </w:r>
      <w:r w:rsidR="00C16F29" w:rsidRPr="001835C0">
        <w:rPr>
          <w:rFonts w:ascii="Corbel" w:hAnsi="Corbel" w:cs="Arial"/>
          <w:b/>
          <w:sz w:val="56"/>
          <w:szCs w:val="56"/>
        </w:rPr>
        <w:t>T</w:t>
      </w:r>
      <w:r w:rsidRPr="001835C0">
        <w:rPr>
          <w:rFonts w:ascii="Corbel" w:hAnsi="Corbel" w:cs="Arial"/>
          <w:b/>
          <w:sz w:val="56"/>
          <w:szCs w:val="56"/>
        </w:rPr>
        <w:t>erms</w:t>
      </w:r>
      <w:r w:rsidR="00C16F29" w:rsidRPr="001835C0">
        <w:rPr>
          <w:rFonts w:ascii="Corbel" w:hAnsi="Corbel" w:cs="Arial"/>
          <w:b/>
          <w:sz w:val="56"/>
          <w:szCs w:val="56"/>
        </w:rPr>
        <w:t xml:space="preserve"> of R</w:t>
      </w:r>
      <w:r w:rsidRPr="001835C0">
        <w:rPr>
          <w:rFonts w:ascii="Corbel" w:hAnsi="Corbel" w:cs="Arial"/>
          <w:b/>
          <w:sz w:val="56"/>
          <w:szCs w:val="56"/>
        </w:rPr>
        <w:t xml:space="preserve">eference </w:t>
      </w:r>
    </w:p>
    <w:p w14:paraId="37077D53" w14:textId="355FA521" w:rsidR="009C5D72" w:rsidRPr="001835C0" w:rsidRDefault="009C5D72">
      <w:pPr>
        <w:spacing w:after="160" w:line="259" w:lineRule="auto"/>
        <w:rPr>
          <w:rFonts w:ascii="Corbel" w:hAnsi="Corbel" w:cs="Arial"/>
          <w:b/>
          <w:sz w:val="24"/>
          <w:szCs w:val="24"/>
        </w:rPr>
      </w:pPr>
      <w:r w:rsidRPr="001835C0">
        <w:rPr>
          <w:rFonts w:ascii="Corbel" w:hAnsi="Corbel" w:cs="Arial"/>
          <w:b/>
          <w:sz w:val="24"/>
          <w:szCs w:val="24"/>
        </w:rPr>
        <w:br w:type="page"/>
      </w:r>
    </w:p>
    <w:p w14:paraId="314EC3DF" w14:textId="77777777" w:rsidR="009C5D72" w:rsidRPr="001835C0" w:rsidRDefault="009C5D72" w:rsidP="00C16F29">
      <w:pPr>
        <w:pBdr>
          <w:bottom w:val="single" w:sz="12" w:space="1" w:color="auto"/>
        </w:pBdr>
        <w:spacing w:line="360" w:lineRule="auto"/>
        <w:rPr>
          <w:rFonts w:ascii="Corbel" w:hAnsi="Corbel" w:cs="Arial"/>
          <w:b/>
          <w:sz w:val="24"/>
          <w:szCs w:val="24"/>
        </w:rPr>
      </w:pPr>
    </w:p>
    <w:p w14:paraId="613FE0BA" w14:textId="77777777" w:rsidR="004B6A6F" w:rsidRPr="001835C0" w:rsidRDefault="00E51F58" w:rsidP="00C16F29">
      <w:pPr>
        <w:rPr>
          <w:rFonts w:ascii="Corbel" w:hAnsi="Corbel"/>
          <w:sz w:val="24"/>
          <w:szCs w:val="24"/>
        </w:rPr>
      </w:pPr>
      <w:r w:rsidRPr="001835C0">
        <w:rPr>
          <w:rFonts w:ascii="Corbel" w:hAnsi="Corbel"/>
          <w:sz w:val="24"/>
          <w:szCs w:val="24"/>
        </w:rPr>
        <w:t xml:space="preserve"> </w:t>
      </w:r>
    </w:p>
    <w:p w14:paraId="28BBEA63" w14:textId="77777777" w:rsidR="000D627B" w:rsidRPr="001835C0" w:rsidRDefault="000D627B" w:rsidP="008D3203">
      <w:pPr>
        <w:rPr>
          <w:rFonts w:ascii="Corbel" w:hAnsi="Corbel" w:cs="Arial"/>
          <w:b/>
          <w:sz w:val="24"/>
          <w:szCs w:val="24"/>
        </w:rPr>
      </w:pPr>
    </w:p>
    <w:p w14:paraId="43B7EF18" w14:textId="77777777" w:rsidR="000D627B" w:rsidRPr="001835C0" w:rsidRDefault="000D627B" w:rsidP="001835C0">
      <w:pPr>
        <w:pStyle w:val="Title"/>
        <w:rPr>
          <w:rFonts w:ascii="Corbel" w:hAnsi="Corbel"/>
          <w:b/>
          <w:color w:val="1F4E79" w:themeColor="accent1" w:themeShade="80"/>
        </w:rPr>
      </w:pPr>
      <w:r w:rsidRPr="001835C0">
        <w:rPr>
          <w:rFonts w:ascii="Corbel" w:hAnsi="Corbel"/>
          <w:b/>
          <w:color w:val="1F4E79" w:themeColor="accent1" w:themeShade="80"/>
        </w:rPr>
        <w:t>Contents</w:t>
      </w:r>
    </w:p>
    <w:p w14:paraId="20EA189C" w14:textId="77777777" w:rsidR="000D627B" w:rsidRPr="001835C0" w:rsidRDefault="000D627B">
      <w:pPr>
        <w:spacing w:after="160" w:line="259" w:lineRule="auto"/>
        <w:rPr>
          <w:rFonts w:ascii="Corbel" w:hAnsi="Corbel" w:cs="Arial"/>
          <w:b/>
          <w:sz w:val="24"/>
          <w:szCs w:val="24"/>
        </w:rPr>
      </w:pPr>
    </w:p>
    <w:p w14:paraId="6956952F" w14:textId="3EF991D9" w:rsidR="000D627B" w:rsidRDefault="000D627B" w:rsidP="000D627B">
      <w:pPr>
        <w:pStyle w:val="ListParagraph"/>
        <w:numPr>
          <w:ilvl w:val="0"/>
          <w:numId w:val="7"/>
        </w:numPr>
        <w:rPr>
          <w:rFonts w:ascii="Corbel" w:hAnsi="Corbel" w:cs="Arial"/>
          <w:b/>
          <w:sz w:val="24"/>
          <w:szCs w:val="24"/>
        </w:rPr>
      </w:pPr>
      <w:r w:rsidRPr="001835C0">
        <w:rPr>
          <w:rFonts w:ascii="Corbel" w:hAnsi="Corbel" w:cs="Arial"/>
          <w:b/>
          <w:sz w:val="24"/>
          <w:szCs w:val="24"/>
        </w:rPr>
        <w:t xml:space="preserve">Background and Purpose of </w:t>
      </w:r>
      <w:r w:rsidR="001835C0">
        <w:rPr>
          <w:rFonts w:ascii="Corbel" w:hAnsi="Corbel" w:cs="Arial"/>
          <w:b/>
          <w:sz w:val="24"/>
          <w:szCs w:val="24"/>
        </w:rPr>
        <w:t>Covid-</w:t>
      </w:r>
      <w:r w:rsidRPr="001835C0">
        <w:rPr>
          <w:rFonts w:ascii="Corbel" w:hAnsi="Corbel" w:cs="Arial"/>
          <w:b/>
          <w:sz w:val="24"/>
          <w:szCs w:val="24"/>
        </w:rPr>
        <w:t>19 Temporary Emergency Funding Group (TEFG)</w:t>
      </w:r>
    </w:p>
    <w:p w14:paraId="075D035C" w14:textId="77777777" w:rsidR="001835C0" w:rsidRPr="001835C0" w:rsidRDefault="001835C0" w:rsidP="001835C0">
      <w:pPr>
        <w:pStyle w:val="ListParagraph"/>
        <w:rPr>
          <w:rFonts w:ascii="Corbel" w:hAnsi="Corbel" w:cs="Arial"/>
          <w:b/>
          <w:sz w:val="24"/>
          <w:szCs w:val="24"/>
        </w:rPr>
      </w:pPr>
    </w:p>
    <w:p w14:paraId="1A221738" w14:textId="016BC1CE" w:rsidR="00905D58" w:rsidRDefault="00905D58" w:rsidP="000D627B">
      <w:pPr>
        <w:pStyle w:val="ListParagraph"/>
        <w:numPr>
          <w:ilvl w:val="0"/>
          <w:numId w:val="7"/>
        </w:numPr>
        <w:rPr>
          <w:rFonts w:ascii="Corbel" w:hAnsi="Corbel" w:cs="Arial"/>
          <w:b/>
          <w:sz w:val="24"/>
          <w:szCs w:val="24"/>
        </w:rPr>
      </w:pPr>
      <w:r w:rsidRPr="001835C0">
        <w:rPr>
          <w:rFonts w:ascii="Corbel" w:hAnsi="Corbel" w:cs="Arial"/>
          <w:b/>
          <w:sz w:val="24"/>
          <w:szCs w:val="24"/>
        </w:rPr>
        <w:t>Composition of the TEFG</w:t>
      </w:r>
    </w:p>
    <w:p w14:paraId="104CC90F" w14:textId="77777777" w:rsidR="001835C0" w:rsidRPr="001835C0" w:rsidRDefault="001835C0" w:rsidP="001835C0">
      <w:pPr>
        <w:pStyle w:val="ListParagraph"/>
        <w:rPr>
          <w:rFonts w:ascii="Corbel" w:hAnsi="Corbel" w:cs="Arial"/>
          <w:b/>
          <w:sz w:val="24"/>
          <w:szCs w:val="24"/>
        </w:rPr>
      </w:pPr>
    </w:p>
    <w:p w14:paraId="16568584" w14:textId="77777777" w:rsidR="001835C0" w:rsidRPr="001835C0" w:rsidRDefault="001835C0" w:rsidP="001835C0">
      <w:pPr>
        <w:pStyle w:val="ListParagraph"/>
        <w:rPr>
          <w:rFonts w:ascii="Corbel" w:hAnsi="Corbel" w:cs="Arial"/>
          <w:b/>
          <w:sz w:val="24"/>
          <w:szCs w:val="24"/>
        </w:rPr>
      </w:pPr>
    </w:p>
    <w:p w14:paraId="1DF6A69F" w14:textId="35E92B31" w:rsidR="00905D58" w:rsidRDefault="003D0E30" w:rsidP="000D627B">
      <w:pPr>
        <w:pStyle w:val="ListParagraph"/>
        <w:numPr>
          <w:ilvl w:val="0"/>
          <w:numId w:val="7"/>
        </w:numPr>
        <w:rPr>
          <w:rFonts w:ascii="Corbel" w:hAnsi="Corbel" w:cs="Arial"/>
          <w:b/>
          <w:sz w:val="24"/>
          <w:szCs w:val="24"/>
        </w:rPr>
      </w:pPr>
      <w:r>
        <w:rPr>
          <w:rFonts w:ascii="Corbel" w:hAnsi="Corbel" w:cs="Arial"/>
          <w:b/>
          <w:sz w:val="24"/>
          <w:szCs w:val="24"/>
        </w:rPr>
        <w:t>TEFG Governance</w:t>
      </w:r>
    </w:p>
    <w:p w14:paraId="4EABF52A" w14:textId="77777777" w:rsidR="003D0E30" w:rsidRDefault="003D0E30" w:rsidP="003D0E30">
      <w:pPr>
        <w:rPr>
          <w:rFonts w:ascii="Corbel" w:hAnsi="Corbel" w:cs="Arial"/>
          <w:b/>
          <w:sz w:val="24"/>
          <w:szCs w:val="24"/>
        </w:rPr>
      </w:pPr>
    </w:p>
    <w:p w14:paraId="470EFB10" w14:textId="201205DD" w:rsidR="003D0E30" w:rsidRPr="00737920" w:rsidRDefault="00737920" w:rsidP="003D0E30">
      <w:pPr>
        <w:pStyle w:val="ListParagraph"/>
        <w:numPr>
          <w:ilvl w:val="0"/>
          <w:numId w:val="7"/>
        </w:numPr>
        <w:rPr>
          <w:rFonts w:ascii="Corbel" w:hAnsi="Corbel" w:cs="Arial"/>
          <w:b/>
          <w:sz w:val="24"/>
          <w:szCs w:val="24"/>
        </w:rPr>
      </w:pPr>
      <w:r w:rsidRPr="00737920">
        <w:rPr>
          <w:rFonts w:ascii="Corbel" w:hAnsi="Corbel" w:cs="Arial"/>
          <w:b/>
          <w:bCs/>
          <w:sz w:val="24"/>
          <w:szCs w:val="24"/>
          <w:lang w:val="en"/>
        </w:rPr>
        <w:t>Administrative Support for the TEFG</w:t>
      </w:r>
    </w:p>
    <w:p w14:paraId="005A2502" w14:textId="77777777" w:rsidR="00737920" w:rsidRPr="00737920" w:rsidRDefault="00737920" w:rsidP="00737920">
      <w:pPr>
        <w:pStyle w:val="ListParagraph"/>
        <w:rPr>
          <w:rFonts w:ascii="Corbel" w:hAnsi="Corbel" w:cs="Arial"/>
          <w:b/>
          <w:sz w:val="24"/>
          <w:szCs w:val="24"/>
        </w:rPr>
      </w:pPr>
    </w:p>
    <w:p w14:paraId="4998A762" w14:textId="2B1879F2" w:rsidR="00737920" w:rsidRPr="00737920" w:rsidRDefault="00737920" w:rsidP="003D0E30">
      <w:pPr>
        <w:pStyle w:val="ListParagraph"/>
        <w:numPr>
          <w:ilvl w:val="0"/>
          <w:numId w:val="7"/>
        </w:numPr>
        <w:rPr>
          <w:rFonts w:ascii="Corbel" w:hAnsi="Corbel" w:cs="Arial"/>
          <w:b/>
          <w:sz w:val="24"/>
          <w:szCs w:val="24"/>
        </w:rPr>
      </w:pPr>
      <w:r w:rsidRPr="00737920">
        <w:rPr>
          <w:rFonts w:ascii="Corbel" w:hAnsi="Corbel" w:cs="Arial"/>
          <w:b/>
          <w:bCs/>
          <w:sz w:val="24"/>
          <w:szCs w:val="24"/>
        </w:rPr>
        <w:t>Identifying Need via Govan Thriving Places Strategic Group and 7 Theme Groups</w:t>
      </w:r>
    </w:p>
    <w:p w14:paraId="74949A39" w14:textId="77777777" w:rsidR="00737920" w:rsidRPr="00737920" w:rsidRDefault="00737920" w:rsidP="00737920">
      <w:pPr>
        <w:pStyle w:val="ListParagraph"/>
        <w:rPr>
          <w:rFonts w:ascii="Corbel" w:hAnsi="Corbel" w:cs="Arial"/>
          <w:b/>
          <w:sz w:val="24"/>
          <w:szCs w:val="24"/>
        </w:rPr>
      </w:pPr>
    </w:p>
    <w:p w14:paraId="12A239EB" w14:textId="32B2AACF" w:rsidR="00737920" w:rsidRDefault="00737920" w:rsidP="00737920">
      <w:pPr>
        <w:rPr>
          <w:rFonts w:ascii="Corbel" w:hAnsi="Corbel" w:cs="Arial"/>
          <w:b/>
          <w:sz w:val="24"/>
          <w:szCs w:val="24"/>
        </w:rPr>
      </w:pPr>
      <w:r>
        <w:rPr>
          <w:rFonts w:ascii="Corbel" w:hAnsi="Corbel" w:cs="Arial"/>
          <w:b/>
          <w:sz w:val="24"/>
          <w:szCs w:val="24"/>
        </w:rPr>
        <w:t>Appendix 1</w:t>
      </w:r>
      <w:r>
        <w:rPr>
          <w:rFonts w:ascii="Corbel" w:hAnsi="Corbel" w:cs="Arial"/>
          <w:b/>
          <w:sz w:val="24"/>
          <w:szCs w:val="24"/>
        </w:rPr>
        <w:tab/>
      </w:r>
    </w:p>
    <w:p w14:paraId="4BA8AE58" w14:textId="77777777" w:rsidR="00737920" w:rsidRPr="00D95709" w:rsidRDefault="00737920" w:rsidP="00737920">
      <w:pPr>
        <w:spacing w:after="160" w:line="276" w:lineRule="auto"/>
        <w:jc w:val="both"/>
        <w:rPr>
          <w:rFonts w:ascii="Corbel" w:hAnsi="Corbel" w:cs="Arial"/>
          <w:color w:val="000000"/>
          <w:sz w:val="24"/>
          <w:szCs w:val="24"/>
        </w:rPr>
      </w:pPr>
      <w:r w:rsidRPr="001835C0">
        <w:rPr>
          <w:rFonts w:ascii="Corbel" w:hAnsi="Corbel" w:cs="Arial"/>
          <w:b/>
          <w:bCs/>
          <w:color w:val="000000"/>
          <w:sz w:val="24"/>
          <w:szCs w:val="24"/>
        </w:rPr>
        <w:t>Role &amp; Responsibility of Linthouse Housing Association as Community Anchor in relation to meeting the terms and conditions of the grant.</w:t>
      </w:r>
    </w:p>
    <w:p w14:paraId="26ACBBAD" w14:textId="5B43942A" w:rsidR="00737920" w:rsidRDefault="00737920" w:rsidP="00737920">
      <w:pPr>
        <w:rPr>
          <w:rFonts w:ascii="Corbel" w:hAnsi="Corbel" w:cs="Arial"/>
          <w:b/>
          <w:sz w:val="24"/>
          <w:szCs w:val="24"/>
        </w:rPr>
      </w:pPr>
      <w:r>
        <w:rPr>
          <w:rFonts w:ascii="Corbel" w:hAnsi="Corbel" w:cs="Arial"/>
          <w:b/>
          <w:sz w:val="24"/>
          <w:szCs w:val="24"/>
        </w:rPr>
        <w:t>Appendix 2</w:t>
      </w:r>
    </w:p>
    <w:p w14:paraId="296A374C" w14:textId="77777777" w:rsidR="00737920" w:rsidRDefault="00737920" w:rsidP="00737920">
      <w:pPr>
        <w:tabs>
          <w:tab w:val="right" w:pos="9720"/>
        </w:tabs>
        <w:spacing w:line="276" w:lineRule="auto"/>
        <w:jc w:val="both"/>
        <w:rPr>
          <w:rFonts w:ascii="Corbel" w:hAnsi="Corbel" w:cs="Arial"/>
          <w:b/>
          <w:sz w:val="24"/>
          <w:szCs w:val="24"/>
        </w:rPr>
      </w:pPr>
      <w:r w:rsidRPr="00737920">
        <w:rPr>
          <w:rFonts w:ascii="Corbel" w:hAnsi="Corbel" w:cs="Arial"/>
          <w:b/>
          <w:sz w:val="24"/>
          <w:szCs w:val="24"/>
        </w:rPr>
        <w:t xml:space="preserve">Process for TEFG processing funding applications </w:t>
      </w:r>
    </w:p>
    <w:p w14:paraId="6AD83260" w14:textId="77777777" w:rsidR="00737920" w:rsidRDefault="00737920" w:rsidP="00737920">
      <w:pPr>
        <w:tabs>
          <w:tab w:val="right" w:pos="9720"/>
        </w:tabs>
        <w:spacing w:line="276" w:lineRule="auto"/>
        <w:jc w:val="both"/>
        <w:rPr>
          <w:rFonts w:ascii="Corbel" w:hAnsi="Corbel" w:cs="Arial"/>
          <w:b/>
          <w:sz w:val="24"/>
          <w:szCs w:val="24"/>
        </w:rPr>
      </w:pPr>
    </w:p>
    <w:p w14:paraId="03118FEE" w14:textId="3ED30597" w:rsidR="00737920" w:rsidRDefault="00737920" w:rsidP="00737920">
      <w:pPr>
        <w:tabs>
          <w:tab w:val="right" w:pos="9720"/>
        </w:tabs>
        <w:spacing w:line="276" w:lineRule="auto"/>
        <w:jc w:val="both"/>
        <w:rPr>
          <w:rFonts w:ascii="Corbel" w:hAnsi="Corbel" w:cs="Arial"/>
          <w:b/>
          <w:sz w:val="24"/>
          <w:szCs w:val="24"/>
        </w:rPr>
      </w:pPr>
      <w:r>
        <w:rPr>
          <w:rFonts w:ascii="Corbel" w:hAnsi="Corbel" w:cs="Arial"/>
          <w:b/>
          <w:sz w:val="24"/>
          <w:szCs w:val="24"/>
        </w:rPr>
        <w:t>Appendix 3</w:t>
      </w:r>
    </w:p>
    <w:p w14:paraId="788D0638" w14:textId="77777777" w:rsidR="00737920" w:rsidRPr="00737920" w:rsidRDefault="00737920" w:rsidP="00737920">
      <w:pPr>
        <w:tabs>
          <w:tab w:val="right" w:pos="9720"/>
        </w:tabs>
        <w:spacing w:line="276" w:lineRule="auto"/>
        <w:jc w:val="both"/>
        <w:rPr>
          <w:rFonts w:ascii="Corbel" w:hAnsi="Corbel" w:cs="Arial"/>
          <w:b/>
          <w:color w:val="FF0000"/>
          <w:sz w:val="24"/>
          <w:szCs w:val="24"/>
        </w:rPr>
      </w:pPr>
      <w:r w:rsidRPr="00737920">
        <w:rPr>
          <w:rFonts w:ascii="Corbel" w:hAnsi="Corbel" w:cs="Arial"/>
          <w:b/>
          <w:sz w:val="24"/>
          <w:szCs w:val="24"/>
        </w:rPr>
        <w:t xml:space="preserve">Linkages into Govan Thriving Places </w:t>
      </w:r>
    </w:p>
    <w:p w14:paraId="140E02C5" w14:textId="77777777" w:rsidR="00737920" w:rsidRDefault="00737920" w:rsidP="00737920">
      <w:pPr>
        <w:tabs>
          <w:tab w:val="right" w:pos="9720"/>
        </w:tabs>
        <w:spacing w:line="276" w:lineRule="auto"/>
        <w:jc w:val="both"/>
        <w:rPr>
          <w:rFonts w:ascii="Corbel" w:hAnsi="Corbel" w:cs="Arial"/>
          <w:b/>
          <w:sz w:val="24"/>
          <w:szCs w:val="24"/>
        </w:rPr>
      </w:pPr>
    </w:p>
    <w:p w14:paraId="3826AD4C" w14:textId="77777777" w:rsidR="00737920" w:rsidRPr="00737920" w:rsidRDefault="00737920" w:rsidP="00737920">
      <w:pPr>
        <w:tabs>
          <w:tab w:val="right" w:pos="9720"/>
        </w:tabs>
        <w:spacing w:line="276" w:lineRule="auto"/>
        <w:jc w:val="both"/>
        <w:rPr>
          <w:rFonts w:ascii="Corbel" w:hAnsi="Corbel" w:cs="Arial"/>
          <w:b/>
          <w:sz w:val="24"/>
          <w:szCs w:val="24"/>
        </w:rPr>
      </w:pPr>
    </w:p>
    <w:p w14:paraId="4473CC1C" w14:textId="77777777" w:rsidR="00737920" w:rsidRDefault="00737920" w:rsidP="00737920">
      <w:pPr>
        <w:rPr>
          <w:rFonts w:ascii="Corbel" w:hAnsi="Corbel" w:cs="Arial"/>
          <w:b/>
          <w:sz w:val="24"/>
          <w:szCs w:val="24"/>
        </w:rPr>
      </w:pPr>
    </w:p>
    <w:p w14:paraId="12C99AC8" w14:textId="77777777" w:rsidR="00737920" w:rsidRPr="00737920" w:rsidRDefault="00737920" w:rsidP="00737920">
      <w:pPr>
        <w:rPr>
          <w:rFonts w:ascii="Corbel" w:hAnsi="Corbel" w:cs="Arial"/>
          <w:b/>
          <w:sz w:val="24"/>
          <w:szCs w:val="24"/>
        </w:rPr>
      </w:pPr>
    </w:p>
    <w:p w14:paraId="2544C26E" w14:textId="77777777" w:rsidR="000D627B" w:rsidRPr="001835C0" w:rsidRDefault="000D627B" w:rsidP="000D627B">
      <w:pPr>
        <w:rPr>
          <w:rFonts w:ascii="Corbel" w:hAnsi="Corbel" w:cs="Arial"/>
          <w:b/>
          <w:sz w:val="24"/>
          <w:szCs w:val="24"/>
        </w:rPr>
      </w:pPr>
    </w:p>
    <w:p w14:paraId="4FBEE4A6" w14:textId="77777777" w:rsidR="000D627B" w:rsidRPr="001835C0" w:rsidRDefault="000D627B">
      <w:pPr>
        <w:spacing w:after="160" w:line="259" w:lineRule="auto"/>
        <w:rPr>
          <w:rFonts w:ascii="Corbel" w:hAnsi="Corbel" w:cs="Arial"/>
          <w:b/>
          <w:sz w:val="24"/>
          <w:szCs w:val="24"/>
        </w:rPr>
      </w:pPr>
    </w:p>
    <w:p w14:paraId="2821D96B" w14:textId="77777777" w:rsidR="000D627B" w:rsidRPr="001835C0" w:rsidRDefault="000D627B">
      <w:pPr>
        <w:spacing w:after="160" w:line="259" w:lineRule="auto"/>
        <w:rPr>
          <w:rFonts w:ascii="Corbel" w:hAnsi="Corbel" w:cs="Arial"/>
          <w:b/>
          <w:sz w:val="24"/>
          <w:szCs w:val="24"/>
        </w:rPr>
      </w:pPr>
    </w:p>
    <w:p w14:paraId="5A8A1FA6" w14:textId="025C4077" w:rsidR="000D627B" w:rsidRPr="001835C0" w:rsidRDefault="000D627B">
      <w:pPr>
        <w:spacing w:after="160" w:line="259" w:lineRule="auto"/>
        <w:rPr>
          <w:rFonts w:ascii="Corbel" w:hAnsi="Corbel" w:cs="Arial"/>
          <w:b/>
          <w:sz w:val="24"/>
          <w:szCs w:val="24"/>
        </w:rPr>
      </w:pPr>
      <w:r w:rsidRPr="001835C0">
        <w:rPr>
          <w:rFonts w:ascii="Corbel" w:hAnsi="Corbel" w:cs="Arial"/>
          <w:b/>
          <w:sz w:val="24"/>
          <w:szCs w:val="24"/>
        </w:rPr>
        <w:br w:type="page"/>
      </w:r>
    </w:p>
    <w:p w14:paraId="6AEBFFC2" w14:textId="68810625" w:rsidR="009745BD" w:rsidRPr="001835C0" w:rsidRDefault="00A459D7" w:rsidP="001835C0">
      <w:pPr>
        <w:spacing w:line="276" w:lineRule="auto"/>
        <w:jc w:val="both"/>
        <w:rPr>
          <w:rFonts w:ascii="Corbel" w:hAnsi="Corbel" w:cs="Arial"/>
          <w:b/>
          <w:color w:val="1F4E79" w:themeColor="accent1" w:themeShade="80"/>
          <w:sz w:val="32"/>
          <w:szCs w:val="32"/>
        </w:rPr>
      </w:pPr>
      <w:r w:rsidRPr="001835C0">
        <w:rPr>
          <w:rFonts w:ascii="Corbel" w:hAnsi="Corbel" w:cs="Arial"/>
          <w:b/>
          <w:color w:val="1F4E79" w:themeColor="accent1" w:themeShade="80"/>
          <w:sz w:val="32"/>
          <w:szCs w:val="32"/>
        </w:rPr>
        <w:lastRenderedPageBreak/>
        <w:t xml:space="preserve">1.0   </w:t>
      </w:r>
      <w:r w:rsidR="007663EC" w:rsidRPr="001835C0">
        <w:rPr>
          <w:rFonts w:ascii="Corbel" w:hAnsi="Corbel" w:cs="Arial"/>
          <w:b/>
          <w:color w:val="1F4E79" w:themeColor="accent1" w:themeShade="80"/>
          <w:sz w:val="32"/>
          <w:szCs w:val="32"/>
        </w:rPr>
        <w:t xml:space="preserve">Background and Purpose of </w:t>
      </w:r>
      <w:r w:rsidR="009745BD" w:rsidRPr="001835C0">
        <w:rPr>
          <w:rFonts w:ascii="Corbel" w:hAnsi="Corbel" w:cs="Arial"/>
          <w:b/>
          <w:color w:val="1F4E79" w:themeColor="accent1" w:themeShade="80"/>
          <w:sz w:val="32"/>
          <w:szCs w:val="32"/>
        </w:rPr>
        <w:t xml:space="preserve">Covid 19 Temporary Emergency </w:t>
      </w:r>
      <w:r w:rsidRPr="001835C0">
        <w:rPr>
          <w:rFonts w:ascii="Corbel" w:hAnsi="Corbel" w:cs="Arial"/>
          <w:b/>
          <w:color w:val="1F4E79" w:themeColor="accent1" w:themeShade="80"/>
          <w:sz w:val="32"/>
          <w:szCs w:val="32"/>
        </w:rPr>
        <w:t xml:space="preserve">    </w:t>
      </w:r>
      <w:r w:rsidR="009745BD" w:rsidRPr="001835C0">
        <w:rPr>
          <w:rFonts w:ascii="Corbel" w:hAnsi="Corbel" w:cs="Arial"/>
          <w:b/>
          <w:color w:val="1F4E79" w:themeColor="accent1" w:themeShade="80"/>
          <w:sz w:val="32"/>
          <w:szCs w:val="32"/>
        </w:rPr>
        <w:t xml:space="preserve">Funding </w:t>
      </w:r>
      <w:r w:rsidR="00B93FAF" w:rsidRPr="001835C0">
        <w:rPr>
          <w:rFonts w:ascii="Corbel" w:hAnsi="Corbel" w:cs="Arial"/>
          <w:b/>
          <w:color w:val="1F4E79" w:themeColor="accent1" w:themeShade="80"/>
          <w:sz w:val="32"/>
          <w:szCs w:val="32"/>
        </w:rPr>
        <w:t>Group (</w:t>
      </w:r>
      <w:r w:rsidR="007663EC" w:rsidRPr="001835C0">
        <w:rPr>
          <w:rFonts w:ascii="Corbel" w:hAnsi="Corbel" w:cs="Arial"/>
          <w:b/>
          <w:color w:val="1F4E79" w:themeColor="accent1" w:themeShade="80"/>
          <w:sz w:val="32"/>
          <w:szCs w:val="32"/>
        </w:rPr>
        <w:t>TEFG)</w:t>
      </w:r>
    </w:p>
    <w:p w14:paraId="264535FF" w14:textId="77777777" w:rsidR="009745BD" w:rsidRPr="001835C0" w:rsidRDefault="009745BD" w:rsidP="001835C0">
      <w:pPr>
        <w:spacing w:line="276" w:lineRule="auto"/>
        <w:jc w:val="both"/>
        <w:rPr>
          <w:rFonts w:ascii="Corbel" w:hAnsi="Corbel" w:cs="Arial"/>
          <w:b/>
          <w:sz w:val="24"/>
          <w:szCs w:val="24"/>
        </w:rPr>
      </w:pPr>
    </w:p>
    <w:p w14:paraId="597BF14B" w14:textId="06B7678D" w:rsidR="00A459D7" w:rsidRPr="001835C0" w:rsidRDefault="00A459D7" w:rsidP="001835C0">
      <w:pPr>
        <w:pStyle w:val="BodyTextIndent2"/>
        <w:numPr>
          <w:ilvl w:val="1"/>
          <w:numId w:val="9"/>
        </w:numPr>
        <w:spacing w:after="0" w:line="276" w:lineRule="auto"/>
        <w:jc w:val="both"/>
        <w:rPr>
          <w:rFonts w:ascii="Corbel" w:hAnsi="Corbel"/>
          <w:b/>
          <w:sz w:val="24"/>
          <w:szCs w:val="24"/>
        </w:rPr>
      </w:pPr>
      <w:r w:rsidRPr="001835C0">
        <w:rPr>
          <w:rFonts w:ascii="Corbel" w:hAnsi="Corbel"/>
          <w:b/>
          <w:color w:val="1F4E79" w:themeColor="accent1" w:themeShade="80"/>
          <w:sz w:val="24"/>
          <w:szCs w:val="24"/>
        </w:rPr>
        <w:t>Scottish Government Funding for Community Anchors</w:t>
      </w:r>
    </w:p>
    <w:p w14:paraId="5C6CE546" w14:textId="02E4BF4A" w:rsidR="00BB5999" w:rsidRPr="001835C0" w:rsidRDefault="00BB5999" w:rsidP="001835C0">
      <w:pPr>
        <w:pStyle w:val="BodyTextIndent2"/>
        <w:spacing w:after="0" w:line="276" w:lineRule="auto"/>
        <w:ind w:left="0"/>
        <w:jc w:val="both"/>
        <w:rPr>
          <w:rFonts w:ascii="Corbel" w:hAnsi="Corbel" w:cs="Arial"/>
          <w:sz w:val="24"/>
          <w:szCs w:val="24"/>
        </w:rPr>
      </w:pPr>
      <w:r w:rsidRPr="001835C0">
        <w:rPr>
          <w:rFonts w:ascii="Corbel" w:hAnsi="Corbel"/>
          <w:sz w:val="24"/>
          <w:szCs w:val="24"/>
        </w:rPr>
        <w:t>On 18th March, the Scottish Government announced an investment of £30 million to support local communities and households in the context of the Covid-19 pandemic</w:t>
      </w:r>
      <w:r w:rsidR="0046474F" w:rsidRPr="001835C0">
        <w:rPr>
          <w:rFonts w:ascii="Corbel" w:hAnsi="Corbel"/>
          <w:sz w:val="24"/>
          <w:szCs w:val="24"/>
        </w:rPr>
        <w:t xml:space="preserve"> </w:t>
      </w:r>
      <w:r w:rsidR="007663EC" w:rsidRPr="001835C0">
        <w:rPr>
          <w:rFonts w:ascii="Corbel" w:hAnsi="Corbel"/>
          <w:sz w:val="24"/>
          <w:szCs w:val="24"/>
        </w:rPr>
        <w:t>with this strand of</w:t>
      </w:r>
      <w:r w:rsidRPr="001835C0">
        <w:rPr>
          <w:rFonts w:ascii="Corbel" w:hAnsi="Corbel"/>
          <w:sz w:val="24"/>
          <w:szCs w:val="24"/>
        </w:rPr>
        <w:t xml:space="preserve"> financial support targeted through community anchor organisation</w:t>
      </w:r>
      <w:r w:rsidR="007663EC" w:rsidRPr="001835C0">
        <w:rPr>
          <w:rFonts w:ascii="Corbel" w:hAnsi="Corbel"/>
          <w:sz w:val="24"/>
          <w:szCs w:val="24"/>
        </w:rPr>
        <w:t xml:space="preserve"> with the capacity to</w:t>
      </w:r>
      <w:r w:rsidRPr="001835C0">
        <w:rPr>
          <w:rFonts w:ascii="Corbel" w:hAnsi="Corbel"/>
          <w:sz w:val="24"/>
          <w:szCs w:val="24"/>
        </w:rPr>
        <w:t xml:space="preserve"> working in partnership with others in the community and with public services, in co-ordinating local responses to</w:t>
      </w:r>
      <w:r w:rsidR="007663EC" w:rsidRPr="001835C0">
        <w:rPr>
          <w:rFonts w:ascii="Corbel" w:hAnsi="Corbel"/>
          <w:sz w:val="24"/>
          <w:szCs w:val="24"/>
        </w:rPr>
        <w:t xml:space="preserve"> address needs as a result of</w:t>
      </w:r>
      <w:r w:rsidRPr="001835C0">
        <w:rPr>
          <w:rFonts w:ascii="Corbel" w:hAnsi="Corbel"/>
          <w:sz w:val="24"/>
          <w:szCs w:val="24"/>
        </w:rPr>
        <w:t xml:space="preserve"> the pandemic.</w:t>
      </w:r>
      <w:r w:rsidR="00D72FA3" w:rsidRPr="001835C0">
        <w:rPr>
          <w:rFonts w:ascii="Corbel" w:hAnsi="Corbel"/>
          <w:sz w:val="24"/>
          <w:szCs w:val="24"/>
        </w:rPr>
        <w:t xml:space="preserve"> Housing Associations in Glasgow were asked to submit </w:t>
      </w:r>
      <w:r w:rsidR="00986391" w:rsidRPr="001835C0">
        <w:rPr>
          <w:rFonts w:ascii="Corbel" w:hAnsi="Corbel"/>
          <w:sz w:val="24"/>
          <w:szCs w:val="24"/>
        </w:rPr>
        <w:t xml:space="preserve">expressions of interest </w:t>
      </w:r>
      <w:r w:rsidR="00D72FA3" w:rsidRPr="001835C0">
        <w:rPr>
          <w:rFonts w:ascii="Corbel" w:hAnsi="Corbel"/>
          <w:sz w:val="24"/>
          <w:szCs w:val="24"/>
        </w:rPr>
        <w:t xml:space="preserve">to Glasgow West </w:t>
      </w:r>
      <w:r w:rsidR="00A459D7" w:rsidRPr="001835C0">
        <w:rPr>
          <w:rFonts w:ascii="Corbel" w:hAnsi="Corbel"/>
          <w:sz w:val="24"/>
          <w:szCs w:val="24"/>
        </w:rPr>
        <w:t>o</w:t>
      </w:r>
      <w:r w:rsidR="00D72FA3" w:rsidRPr="001835C0">
        <w:rPr>
          <w:rFonts w:ascii="Corbel" w:hAnsi="Corbel"/>
          <w:sz w:val="24"/>
          <w:szCs w:val="24"/>
        </w:rPr>
        <w:t>f Scotland Housing Forum</w:t>
      </w:r>
      <w:r w:rsidR="00986391" w:rsidRPr="001835C0">
        <w:rPr>
          <w:rFonts w:ascii="Corbel" w:hAnsi="Corbel"/>
          <w:sz w:val="24"/>
          <w:szCs w:val="24"/>
        </w:rPr>
        <w:t>, with Social Enterprises in the city submitting to DTAS.</w:t>
      </w:r>
    </w:p>
    <w:p w14:paraId="2727BE6B" w14:textId="77777777" w:rsidR="00BB5999" w:rsidRPr="001835C0" w:rsidRDefault="00BB5999" w:rsidP="001835C0">
      <w:pPr>
        <w:spacing w:line="276" w:lineRule="auto"/>
        <w:jc w:val="both"/>
        <w:rPr>
          <w:rFonts w:ascii="Corbel" w:hAnsi="Corbel" w:cs="Arial"/>
          <w:b/>
          <w:sz w:val="24"/>
          <w:szCs w:val="24"/>
        </w:rPr>
      </w:pPr>
    </w:p>
    <w:p w14:paraId="06EAF97A" w14:textId="0AB4BDE6" w:rsidR="00A459D7" w:rsidRDefault="00A459D7" w:rsidP="001835C0">
      <w:pPr>
        <w:pStyle w:val="Style1"/>
        <w:numPr>
          <w:ilvl w:val="1"/>
          <w:numId w:val="9"/>
        </w:numPr>
        <w:spacing w:line="276" w:lineRule="auto"/>
        <w:jc w:val="both"/>
        <w:rPr>
          <w:rFonts w:ascii="Corbel" w:hAnsi="Corbel" w:cs="Arial"/>
          <w:b/>
          <w:bCs/>
          <w:color w:val="1F4E79" w:themeColor="accent1" w:themeShade="80"/>
          <w:sz w:val="24"/>
          <w:szCs w:val="24"/>
        </w:rPr>
      </w:pPr>
      <w:r w:rsidRPr="001835C0">
        <w:rPr>
          <w:rFonts w:ascii="Corbel" w:hAnsi="Corbel" w:cs="Arial"/>
          <w:b/>
          <w:bCs/>
          <w:color w:val="1F4E79" w:themeColor="accent1" w:themeShade="80"/>
          <w:sz w:val="24"/>
          <w:szCs w:val="24"/>
        </w:rPr>
        <w:t>Linthouse HA Response</w:t>
      </w:r>
    </w:p>
    <w:p w14:paraId="52E5CDA9" w14:textId="77777777" w:rsidR="008A171D" w:rsidRPr="001835C0" w:rsidRDefault="008A171D" w:rsidP="008A171D">
      <w:pPr>
        <w:pStyle w:val="Style1"/>
        <w:spacing w:line="276" w:lineRule="auto"/>
        <w:ind w:left="720"/>
        <w:jc w:val="both"/>
        <w:rPr>
          <w:rFonts w:ascii="Corbel" w:hAnsi="Corbel" w:cs="Arial"/>
          <w:b/>
          <w:bCs/>
          <w:color w:val="1F4E79" w:themeColor="accent1" w:themeShade="80"/>
          <w:sz w:val="24"/>
          <w:szCs w:val="24"/>
        </w:rPr>
      </w:pPr>
    </w:p>
    <w:p w14:paraId="12E93F9B" w14:textId="5668C673" w:rsidR="00BB5999" w:rsidRPr="001835C0" w:rsidRDefault="007663EC" w:rsidP="001835C0">
      <w:pPr>
        <w:pStyle w:val="Style1"/>
        <w:spacing w:line="276" w:lineRule="auto"/>
        <w:jc w:val="both"/>
        <w:rPr>
          <w:rFonts w:ascii="Corbel" w:hAnsi="Corbel" w:cs="Arial"/>
          <w:bCs/>
          <w:sz w:val="24"/>
          <w:szCs w:val="24"/>
        </w:rPr>
      </w:pPr>
      <w:r w:rsidRPr="001835C0">
        <w:rPr>
          <w:rFonts w:ascii="Corbel" w:hAnsi="Corbel" w:cs="Arial"/>
          <w:bCs/>
          <w:sz w:val="24"/>
          <w:szCs w:val="24"/>
        </w:rPr>
        <w:t>The CEO of Linthouse Housing Association (LHA) became aware of the fund and in late March contracted her fellow CE</w:t>
      </w:r>
      <w:r w:rsidR="008A171D">
        <w:rPr>
          <w:rFonts w:ascii="Corbel" w:hAnsi="Corbel" w:cs="Arial"/>
          <w:bCs/>
          <w:sz w:val="24"/>
          <w:szCs w:val="24"/>
        </w:rPr>
        <w:t>O</w:t>
      </w:r>
      <w:r w:rsidRPr="001835C0">
        <w:rPr>
          <w:rFonts w:ascii="Corbel" w:hAnsi="Corbel" w:cs="Arial"/>
          <w:bCs/>
          <w:sz w:val="24"/>
          <w:szCs w:val="24"/>
        </w:rPr>
        <w:t>’s in Govan and Elderpark HA, the 4 Councillors for the Govan ward, and the two lead officers employed by Glasgow City Council(GCC) to explore the idea of one of the Community based housing associations (CBHA), as a  qualifying community anchor body</w:t>
      </w:r>
      <w:r w:rsidR="001B6414" w:rsidRPr="001835C0">
        <w:rPr>
          <w:rFonts w:ascii="Corbel" w:hAnsi="Corbel" w:cs="Arial"/>
          <w:bCs/>
          <w:sz w:val="24"/>
          <w:szCs w:val="24"/>
        </w:rPr>
        <w:t>,</w:t>
      </w:r>
      <w:r w:rsidRPr="001835C0">
        <w:rPr>
          <w:rFonts w:ascii="Corbel" w:hAnsi="Corbel" w:cs="Arial"/>
          <w:bCs/>
          <w:sz w:val="24"/>
          <w:szCs w:val="24"/>
        </w:rPr>
        <w:t xml:space="preserve">  applying for the fund on behalf of this </w:t>
      </w:r>
      <w:r w:rsidR="001B6414" w:rsidRPr="001835C0">
        <w:rPr>
          <w:rFonts w:ascii="Corbel" w:hAnsi="Corbel" w:cs="Arial"/>
          <w:bCs/>
          <w:sz w:val="24"/>
          <w:szCs w:val="24"/>
        </w:rPr>
        <w:t xml:space="preserve">new </w:t>
      </w:r>
      <w:r w:rsidRPr="001835C0">
        <w:rPr>
          <w:rFonts w:ascii="Corbel" w:hAnsi="Corbel" w:cs="Arial"/>
          <w:bCs/>
          <w:sz w:val="24"/>
          <w:szCs w:val="24"/>
        </w:rPr>
        <w:t>temporary partnership to ensure that</w:t>
      </w:r>
      <w:r w:rsidR="001B6414" w:rsidRPr="001835C0">
        <w:rPr>
          <w:rFonts w:ascii="Corbel" w:hAnsi="Corbel" w:cs="Arial"/>
          <w:bCs/>
          <w:sz w:val="24"/>
          <w:szCs w:val="24"/>
        </w:rPr>
        <w:t xml:space="preserve"> the </w:t>
      </w:r>
      <w:r w:rsidRPr="001835C0">
        <w:rPr>
          <w:rFonts w:ascii="Corbel" w:hAnsi="Corbel" w:cs="Arial"/>
          <w:bCs/>
          <w:sz w:val="24"/>
          <w:szCs w:val="24"/>
        </w:rPr>
        <w:t xml:space="preserve"> Govan</w:t>
      </w:r>
      <w:r w:rsidR="001B6414" w:rsidRPr="001835C0">
        <w:rPr>
          <w:rFonts w:ascii="Corbel" w:hAnsi="Corbel" w:cs="Arial"/>
          <w:bCs/>
          <w:sz w:val="24"/>
          <w:szCs w:val="24"/>
        </w:rPr>
        <w:t xml:space="preserve"> ward</w:t>
      </w:r>
      <w:r w:rsidRPr="001835C0">
        <w:rPr>
          <w:rFonts w:ascii="Corbel" w:hAnsi="Corbel" w:cs="Arial"/>
          <w:bCs/>
          <w:sz w:val="24"/>
          <w:szCs w:val="24"/>
        </w:rPr>
        <w:t xml:space="preserve"> secured some of the funds and to distribute them in a strategic and holistic way</w:t>
      </w:r>
      <w:r w:rsidR="001B6414" w:rsidRPr="001835C0">
        <w:rPr>
          <w:rFonts w:ascii="Corbel" w:hAnsi="Corbel" w:cs="Arial"/>
          <w:bCs/>
          <w:sz w:val="24"/>
          <w:szCs w:val="24"/>
        </w:rPr>
        <w:t xml:space="preserve"> across the Thriving Places network of 40 plus organisations best placed to address current and emerging needs as a result of the pandemic.</w:t>
      </w:r>
      <w:r w:rsidR="00F70641" w:rsidRPr="001835C0">
        <w:rPr>
          <w:rFonts w:ascii="Corbel" w:hAnsi="Corbel" w:cs="Arial"/>
          <w:bCs/>
          <w:sz w:val="24"/>
          <w:szCs w:val="24"/>
        </w:rPr>
        <w:t xml:space="preserve"> </w:t>
      </w:r>
      <w:r w:rsidR="00790BDB" w:rsidRPr="001835C0">
        <w:rPr>
          <w:rFonts w:ascii="Corbel" w:hAnsi="Corbel" w:cs="Arial"/>
          <w:sz w:val="24"/>
          <w:szCs w:val="24"/>
        </w:rPr>
        <w:t xml:space="preserve">Govan Thriving Place comprises the neighbourhoods of: Central Govan, </w:t>
      </w:r>
      <w:r w:rsidR="00A459D7" w:rsidRPr="001835C0">
        <w:rPr>
          <w:rFonts w:ascii="Corbel" w:hAnsi="Corbel" w:cs="Arial"/>
          <w:sz w:val="24"/>
          <w:szCs w:val="24"/>
        </w:rPr>
        <w:t>Elderpark, Linthouse, Cessnock a</w:t>
      </w:r>
      <w:r w:rsidR="00790BDB" w:rsidRPr="001835C0">
        <w:rPr>
          <w:rFonts w:ascii="Corbel" w:hAnsi="Corbel" w:cs="Arial"/>
          <w:sz w:val="24"/>
          <w:szCs w:val="24"/>
        </w:rPr>
        <w:t xml:space="preserve">nd East Govan/Ibrox. </w:t>
      </w:r>
    </w:p>
    <w:p w14:paraId="24414C9A" w14:textId="78248835" w:rsidR="001B6414" w:rsidRPr="001835C0" w:rsidRDefault="001B6414" w:rsidP="001835C0">
      <w:pPr>
        <w:spacing w:line="276" w:lineRule="auto"/>
        <w:jc w:val="both"/>
        <w:rPr>
          <w:rFonts w:ascii="Corbel" w:hAnsi="Corbel" w:cs="Arial"/>
          <w:bCs/>
          <w:sz w:val="24"/>
          <w:szCs w:val="24"/>
        </w:rPr>
      </w:pPr>
    </w:p>
    <w:p w14:paraId="5366A13E" w14:textId="57D27CC9" w:rsidR="009745BD" w:rsidRPr="001835C0" w:rsidRDefault="00C16F29" w:rsidP="001835C0">
      <w:pPr>
        <w:spacing w:line="276" w:lineRule="auto"/>
        <w:jc w:val="both"/>
        <w:rPr>
          <w:rFonts w:ascii="Corbel" w:hAnsi="Corbel" w:cs="Arial"/>
          <w:sz w:val="24"/>
          <w:szCs w:val="24"/>
        </w:rPr>
      </w:pPr>
      <w:r w:rsidRPr="001835C0">
        <w:rPr>
          <w:rFonts w:ascii="Corbel" w:hAnsi="Corbel" w:cs="Arial"/>
          <w:sz w:val="24"/>
          <w:szCs w:val="24"/>
        </w:rPr>
        <w:t xml:space="preserve">The </w:t>
      </w:r>
      <w:r w:rsidR="002E4687" w:rsidRPr="001835C0">
        <w:rPr>
          <w:rFonts w:ascii="Corbel" w:hAnsi="Corbel" w:cs="Arial"/>
          <w:sz w:val="24"/>
          <w:szCs w:val="24"/>
        </w:rPr>
        <w:t xml:space="preserve"> Covid 19 Temporary Emergency Funding Group ( TEFG)  was establish</w:t>
      </w:r>
      <w:r w:rsidR="001B6414" w:rsidRPr="001835C0">
        <w:rPr>
          <w:rFonts w:ascii="Corbel" w:hAnsi="Corbel" w:cs="Arial"/>
          <w:sz w:val="24"/>
          <w:szCs w:val="24"/>
        </w:rPr>
        <w:t xml:space="preserve"> on 14</w:t>
      </w:r>
      <w:r w:rsidR="001B6414" w:rsidRPr="001835C0">
        <w:rPr>
          <w:rFonts w:ascii="Corbel" w:hAnsi="Corbel" w:cs="Arial"/>
          <w:sz w:val="24"/>
          <w:szCs w:val="24"/>
          <w:vertAlign w:val="superscript"/>
        </w:rPr>
        <w:t>th</w:t>
      </w:r>
      <w:r w:rsidR="001B6414" w:rsidRPr="001835C0">
        <w:rPr>
          <w:rFonts w:ascii="Corbel" w:hAnsi="Corbel" w:cs="Arial"/>
          <w:sz w:val="24"/>
          <w:szCs w:val="24"/>
        </w:rPr>
        <w:t xml:space="preserve"> April 2020 and the 3 CBHA’s agreed to pay for Community Links Scotland (CLS) to assist us</w:t>
      </w:r>
      <w:r w:rsidR="002E4687" w:rsidRPr="001835C0">
        <w:rPr>
          <w:rFonts w:ascii="Corbel" w:hAnsi="Corbel" w:cs="Arial"/>
          <w:sz w:val="24"/>
          <w:szCs w:val="24"/>
        </w:rPr>
        <w:t xml:space="preserve">   to </w:t>
      </w:r>
      <w:r w:rsidR="0046474F" w:rsidRPr="001835C0">
        <w:rPr>
          <w:rFonts w:ascii="Corbel" w:hAnsi="Corbel" w:cs="Arial"/>
          <w:sz w:val="24"/>
          <w:szCs w:val="24"/>
        </w:rPr>
        <w:t>apply for</w:t>
      </w:r>
      <w:r w:rsidR="009745BD" w:rsidRPr="001835C0">
        <w:rPr>
          <w:rFonts w:ascii="Corbel" w:hAnsi="Corbel" w:cs="Arial"/>
          <w:sz w:val="24"/>
          <w:szCs w:val="24"/>
        </w:rPr>
        <w:t xml:space="preserve"> Scottish Government </w:t>
      </w:r>
      <w:r w:rsidR="002E4687" w:rsidRPr="001835C0">
        <w:rPr>
          <w:rFonts w:ascii="Corbel" w:hAnsi="Corbel" w:cs="Arial"/>
          <w:sz w:val="24"/>
          <w:szCs w:val="24"/>
        </w:rPr>
        <w:t xml:space="preserve"> Community Anchor funding </w:t>
      </w:r>
      <w:r w:rsidR="0046474F" w:rsidRPr="001835C0">
        <w:rPr>
          <w:rFonts w:ascii="Corbel" w:hAnsi="Corbel" w:cs="Arial"/>
          <w:sz w:val="24"/>
          <w:szCs w:val="24"/>
        </w:rPr>
        <w:t>for</w:t>
      </w:r>
      <w:r w:rsidR="00986391" w:rsidRPr="001835C0">
        <w:rPr>
          <w:rFonts w:ascii="Corbel" w:hAnsi="Corbel" w:cs="Arial"/>
          <w:sz w:val="24"/>
          <w:szCs w:val="24"/>
        </w:rPr>
        <w:t xml:space="preserve"> </w:t>
      </w:r>
      <w:r w:rsidR="002E4687" w:rsidRPr="001835C0">
        <w:rPr>
          <w:rFonts w:ascii="Corbel" w:hAnsi="Corbel" w:cs="Arial"/>
          <w:sz w:val="24"/>
          <w:szCs w:val="24"/>
        </w:rPr>
        <w:t xml:space="preserve"> Govan </w:t>
      </w:r>
      <w:r w:rsidR="009745BD" w:rsidRPr="001835C0">
        <w:rPr>
          <w:rFonts w:ascii="Corbel" w:hAnsi="Corbel" w:cs="Arial"/>
          <w:sz w:val="24"/>
          <w:szCs w:val="24"/>
        </w:rPr>
        <w:t xml:space="preserve">to </w:t>
      </w:r>
      <w:r w:rsidR="001B6414" w:rsidRPr="001835C0">
        <w:rPr>
          <w:rFonts w:ascii="Corbel" w:hAnsi="Corbel" w:cs="Arial"/>
          <w:sz w:val="24"/>
          <w:szCs w:val="24"/>
        </w:rPr>
        <w:t xml:space="preserve"> address our collective objective of</w:t>
      </w:r>
      <w:r w:rsidR="009745BD" w:rsidRPr="001835C0">
        <w:rPr>
          <w:rFonts w:ascii="Corbel" w:hAnsi="Corbel" w:cs="Arial"/>
          <w:sz w:val="24"/>
          <w:szCs w:val="24"/>
        </w:rPr>
        <w:t xml:space="preserve"> ensuring the needs of the residents of Govan are met during the CoVID19 pandemic.</w:t>
      </w:r>
      <w:r w:rsidR="00986391" w:rsidRPr="001835C0">
        <w:rPr>
          <w:rFonts w:ascii="Corbel" w:hAnsi="Corbel" w:cs="Arial"/>
          <w:sz w:val="24"/>
          <w:szCs w:val="24"/>
        </w:rPr>
        <w:t xml:space="preserve"> The Terms of Reference for this new organisation are contained within this document.</w:t>
      </w:r>
    </w:p>
    <w:p w14:paraId="531D8035" w14:textId="77777777" w:rsidR="00FB27BA" w:rsidRPr="001835C0" w:rsidRDefault="00FB27BA" w:rsidP="001835C0">
      <w:pPr>
        <w:spacing w:line="276" w:lineRule="auto"/>
        <w:jc w:val="both"/>
        <w:rPr>
          <w:rFonts w:ascii="Corbel" w:hAnsi="Corbel" w:cs="Arial"/>
          <w:sz w:val="24"/>
          <w:szCs w:val="24"/>
        </w:rPr>
      </w:pPr>
    </w:p>
    <w:p w14:paraId="7F0B09B3" w14:textId="29B0DE9B" w:rsidR="002035BF" w:rsidRPr="001835C0" w:rsidRDefault="00FB27BA" w:rsidP="001835C0">
      <w:pPr>
        <w:spacing w:line="276" w:lineRule="auto"/>
        <w:jc w:val="both"/>
        <w:rPr>
          <w:rFonts w:ascii="Corbel" w:hAnsi="Corbel" w:cs="Arial"/>
          <w:sz w:val="24"/>
          <w:szCs w:val="24"/>
        </w:rPr>
      </w:pPr>
      <w:r w:rsidRPr="001835C0">
        <w:rPr>
          <w:rFonts w:ascii="Corbel" w:hAnsi="Corbel" w:cs="Arial"/>
          <w:sz w:val="24"/>
          <w:szCs w:val="24"/>
        </w:rPr>
        <w:t>LHA and the commissioned organisation Community Links Scotland (CLS) co-ordinated the drafting of the bid and once it was agreed by the TEFG it was submitted to the Scottish Government on Friday 15</w:t>
      </w:r>
      <w:r w:rsidRPr="001835C0">
        <w:rPr>
          <w:rFonts w:ascii="Corbel" w:hAnsi="Corbel" w:cs="Arial"/>
          <w:sz w:val="24"/>
          <w:szCs w:val="24"/>
          <w:vertAlign w:val="superscript"/>
        </w:rPr>
        <w:t>th</w:t>
      </w:r>
      <w:r w:rsidRPr="001835C0">
        <w:rPr>
          <w:rFonts w:ascii="Corbel" w:hAnsi="Corbel" w:cs="Arial"/>
          <w:sz w:val="24"/>
          <w:szCs w:val="24"/>
        </w:rPr>
        <w:t xml:space="preserve"> April 2020.</w:t>
      </w:r>
      <w:r w:rsidR="002035BF" w:rsidRPr="001835C0">
        <w:rPr>
          <w:rFonts w:ascii="Corbel" w:hAnsi="Corbel" w:cs="Arial"/>
          <w:sz w:val="24"/>
          <w:szCs w:val="24"/>
          <w:highlight w:val="yellow"/>
        </w:rPr>
        <w:t xml:space="preserve"> </w:t>
      </w:r>
    </w:p>
    <w:p w14:paraId="015897E9" w14:textId="77777777" w:rsidR="002035BF" w:rsidRPr="001835C0" w:rsidRDefault="00FB27BA" w:rsidP="001835C0">
      <w:pPr>
        <w:spacing w:line="276" w:lineRule="auto"/>
        <w:jc w:val="both"/>
        <w:rPr>
          <w:rFonts w:ascii="Corbel" w:hAnsi="Corbel" w:cs="Arial"/>
          <w:sz w:val="24"/>
          <w:szCs w:val="24"/>
        </w:rPr>
      </w:pPr>
      <w:r w:rsidRPr="001835C0">
        <w:rPr>
          <w:rFonts w:ascii="Corbel" w:hAnsi="Corbel" w:cs="Arial"/>
          <w:sz w:val="24"/>
          <w:szCs w:val="24"/>
        </w:rPr>
        <w:t xml:space="preserve"> LHA was advised on 22.4.20 that the grant funding application for £200,000 to the Scottish Government had been successful and informed the TEFG.</w:t>
      </w:r>
      <w:r w:rsidR="002035BF" w:rsidRPr="001835C0">
        <w:rPr>
          <w:rFonts w:ascii="Corbel" w:hAnsi="Corbel" w:cs="Arial"/>
          <w:sz w:val="24"/>
          <w:szCs w:val="24"/>
        </w:rPr>
        <w:t xml:space="preserve"> </w:t>
      </w:r>
    </w:p>
    <w:p w14:paraId="2A93BAAE" w14:textId="77777777" w:rsidR="002035BF" w:rsidRPr="001835C0" w:rsidRDefault="002035BF" w:rsidP="001835C0">
      <w:pPr>
        <w:spacing w:line="276" w:lineRule="auto"/>
        <w:jc w:val="both"/>
        <w:rPr>
          <w:rFonts w:ascii="Corbel" w:hAnsi="Corbel" w:cs="Arial"/>
          <w:sz w:val="24"/>
          <w:szCs w:val="24"/>
        </w:rPr>
      </w:pPr>
    </w:p>
    <w:p w14:paraId="2DCC4E9E" w14:textId="230B09E5" w:rsidR="00FB27BA" w:rsidRPr="001835C0" w:rsidRDefault="002035BF" w:rsidP="001835C0">
      <w:pPr>
        <w:spacing w:line="276" w:lineRule="auto"/>
        <w:jc w:val="both"/>
        <w:rPr>
          <w:rFonts w:ascii="Corbel" w:hAnsi="Corbel" w:cs="Arial"/>
          <w:sz w:val="24"/>
          <w:szCs w:val="24"/>
        </w:rPr>
      </w:pPr>
      <w:r w:rsidRPr="001835C0">
        <w:rPr>
          <w:rFonts w:ascii="Corbel" w:hAnsi="Corbel"/>
          <w:sz w:val="24"/>
          <w:szCs w:val="24"/>
        </w:rPr>
        <w:t xml:space="preserve">LHA like all CBHA’s brings a high degree of regulation and financial transparency and all funding accessed will be administered through their financial procedures. </w:t>
      </w:r>
      <w:r w:rsidRPr="001835C0">
        <w:rPr>
          <w:rFonts w:ascii="Corbel" w:hAnsi="Corbel" w:cs="Arial"/>
          <w:sz w:val="24"/>
          <w:szCs w:val="24"/>
        </w:rPr>
        <w:t xml:space="preserve"> </w:t>
      </w:r>
    </w:p>
    <w:p w14:paraId="6CA0EF36" w14:textId="7505E473" w:rsidR="00F70641" w:rsidRPr="001835C0" w:rsidRDefault="00F70641" w:rsidP="001835C0">
      <w:pPr>
        <w:spacing w:line="276" w:lineRule="auto"/>
        <w:jc w:val="both"/>
        <w:rPr>
          <w:rFonts w:ascii="Corbel" w:hAnsi="Corbel" w:cs="Arial"/>
          <w:sz w:val="24"/>
          <w:szCs w:val="24"/>
        </w:rPr>
      </w:pPr>
    </w:p>
    <w:p w14:paraId="17A7E225" w14:textId="0C91FE86" w:rsidR="00B626C2" w:rsidRDefault="00B626C2" w:rsidP="001835C0">
      <w:pPr>
        <w:pStyle w:val="ListParagraph"/>
        <w:numPr>
          <w:ilvl w:val="1"/>
          <w:numId w:val="9"/>
        </w:numPr>
        <w:spacing w:after="0" w:line="276" w:lineRule="auto"/>
        <w:jc w:val="both"/>
        <w:rPr>
          <w:rFonts w:ascii="Corbel" w:hAnsi="Corbel" w:cs="Arial"/>
          <w:b/>
          <w:bCs/>
          <w:color w:val="1F4E79" w:themeColor="accent1" w:themeShade="80"/>
          <w:sz w:val="24"/>
          <w:szCs w:val="24"/>
        </w:rPr>
      </w:pPr>
      <w:r w:rsidRPr="001835C0">
        <w:rPr>
          <w:rFonts w:ascii="Corbel" w:hAnsi="Corbel" w:cs="Arial"/>
          <w:b/>
          <w:bCs/>
          <w:color w:val="1F4E79" w:themeColor="accent1" w:themeShade="80"/>
          <w:sz w:val="24"/>
          <w:szCs w:val="24"/>
        </w:rPr>
        <w:t>Covid-19 Community Priority Surveys and Priorities</w:t>
      </w:r>
    </w:p>
    <w:p w14:paraId="57DE1EDD" w14:textId="77777777" w:rsidR="008A171D" w:rsidRPr="001835C0" w:rsidRDefault="008A171D" w:rsidP="008A171D">
      <w:pPr>
        <w:pStyle w:val="ListParagraph"/>
        <w:spacing w:after="0" w:line="276" w:lineRule="auto"/>
        <w:jc w:val="both"/>
        <w:rPr>
          <w:rFonts w:ascii="Corbel" w:hAnsi="Corbel" w:cs="Arial"/>
          <w:b/>
          <w:bCs/>
          <w:color w:val="1F4E79" w:themeColor="accent1" w:themeShade="80"/>
          <w:sz w:val="24"/>
          <w:szCs w:val="24"/>
        </w:rPr>
      </w:pPr>
    </w:p>
    <w:p w14:paraId="209F6543" w14:textId="5722AD59" w:rsidR="00A459D7" w:rsidRPr="001835C0" w:rsidRDefault="00986391" w:rsidP="001835C0">
      <w:pPr>
        <w:spacing w:line="276" w:lineRule="auto"/>
        <w:jc w:val="both"/>
        <w:rPr>
          <w:rFonts w:ascii="Corbel" w:eastAsiaTheme="minorHAnsi" w:hAnsi="Corbel" w:cs="Arial"/>
          <w:bCs/>
          <w:sz w:val="24"/>
          <w:szCs w:val="24"/>
          <w:lang w:eastAsia="en-US"/>
        </w:rPr>
      </w:pPr>
      <w:r w:rsidRPr="001835C0">
        <w:rPr>
          <w:rFonts w:ascii="Corbel" w:hAnsi="Corbel" w:cs="Arial"/>
          <w:bCs/>
          <w:sz w:val="24"/>
          <w:szCs w:val="24"/>
        </w:rPr>
        <w:t>O</w:t>
      </w:r>
      <w:r w:rsidR="00A96E05" w:rsidRPr="001835C0">
        <w:rPr>
          <w:rFonts w:ascii="Corbel" w:hAnsi="Corbel" w:cs="Arial"/>
          <w:bCs/>
          <w:sz w:val="24"/>
          <w:szCs w:val="24"/>
        </w:rPr>
        <w:t xml:space="preserve">n 15.4.20. </w:t>
      </w:r>
      <w:r w:rsidRPr="001835C0">
        <w:rPr>
          <w:rFonts w:ascii="Corbel" w:hAnsi="Corbel" w:cs="Arial"/>
          <w:bCs/>
          <w:sz w:val="24"/>
          <w:szCs w:val="24"/>
        </w:rPr>
        <w:t>the Govan Thriving Place Community Connector</w:t>
      </w:r>
      <w:r w:rsidR="00F70641" w:rsidRPr="001835C0">
        <w:rPr>
          <w:rFonts w:ascii="Corbel" w:hAnsi="Corbel" w:cs="Arial"/>
          <w:bCs/>
          <w:sz w:val="24"/>
          <w:szCs w:val="24"/>
        </w:rPr>
        <w:t xml:space="preserve"> issued an electronic  survey to all  groups</w:t>
      </w:r>
      <w:r w:rsidRPr="001835C0">
        <w:rPr>
          <w:rFonts w:ascii="Corbel" w:hAnsi="Corbel" w:cs="Arial"/>
          <w:bCs/>
          <w:sz w:val="24"/>
          <w:szCs w:val="24"/>
        </w:rPr>
        <w:t xml:space="preserve"> and organisations</w:t>
      </w:r>
      <w:r w:rsidR="00F70641" w:rsidRPr="001835C0">
        <w:rPr>
          <w:rFonts w:ascii="Corbel" w:hAnsi="Corbel" w:cs="Arial"/>
          <w:bCs/>
          <w:sz w:val="24"/>
          <w:szCs w:val="24"/>
        </w:rPr>
        <w:t xml:space="preserve"> in Gov</w:t>
      </w:r>
      <w:r w:rsidRPr="001835C0">
        <w:rPr>
          <w:rFonts w:ascii="Corbel" w:hAnsi="Corbel" w:cs="Arial"/>
          <w:bCs/>
          <w:sz w:val="24"/>
          <w:szCs w:val="24"/>
        </w:rPr>
        <w:t>an actively participating in Govan</w:t>
      </w:r>
      <w:r w:rsidR="00F70641" w:rsidRPr="001835C0">
        <w:rPr>
          <w:rFonts w:ascii="Corbel" w:hAnsi="Corbel" w:cs="Arial"/>
          <w:bCs/>
          <w:sz w:val="24"/>
          <w:szCs w:val="24"/>
        </w:rPr>
        <w:t xml:space="preserve"> Thriving Places community planning partnership to identify existing </w:t>
      </w:r>
      <w:r w:rsidRPr="001835C0">
        <w:rPr>
          <w:rFonts w:ascii="Corbel" w:hAnsi="Corbel" w:cs="Arial"/>
          <w:bCs/>
          <w:sz w:val="24"/>
          <w:szCs w:val="24"/>
        </w:rPr>
        <w:t xml:space="preserve">Covid-19 </w:t>
      </w:r>
      <w:r w:rsidR="00F70641" w:rsidRPr="001835C0">
        <w:rPr>
          <w:rFonts w:ascii="Corbel" w:hAnsi="Corbel" w:cs="Arial"/>
          <w:bCs/>
          <w:sz w:val="24"/>
          <w:szCs w:val="24"/>
        </w:rPr>
        <w:t>provision to s</w:t>
      </w:r>
      <w:r w:rsidR="00A459D7" w:rsidRPr="001835C0">
        <w:rPr>
          <w:rFonts w:ascii="Corbel" w:hAnsi="Corbel" w:cs="Arial"/>
          <w:bCs/>
          <w:sz w:val="24"/>
          <w:szCs w:val="24"/>
        </w:rPr>
        <w:t>upport Govan</w:t>
      </w:r>
      <w:r w:rsidR="00F70641" w:rsidRPr="001835C0">
        <w:rPr>
          <w:rFonts w:ascii="Corbel" w:hAnsi="Corbel" w:cs="Arial"/>
          <w:bCs/>
          <w:sz w:val="24"/>
          <w:szCs w:val="24"/>
        </w:rPr>
        <w:t xml:space="preserve"> and any gaps in </w:t>
      </w:r>
      <w:r w:rsidR="00A459D7" w:rsidRPr="001835C0">
        <w:rPr>
          <w:rFonts w:ascii="Corbel" w:hAnsi="Corbel" w:cs="Arial"/>
          <w:bCs/>
          <w:sz w:val="24"/>
          <w:szCs w:val="24"/>
        </w:rPr>
        <w:t xml:space="preserve">Covid-19 </w:t>
      </w:r>
      <w:r w:rsidR="00F70641" w:rsidRPr="001835C0">
        <w:rPr>
          <w:rFonts w:ascii="Corbel" w:hAnsi="Corbel" w:cs="Arial"/>
          <w:bCs/>
          <w:sz w:val="24"/>
          <w:szCs w:val="24"/>
        </w:rPr>
        <w:t xml:space="preserve">provision </w:t>
      </w:r>
      <w:r w:rsidR="00A459D7" w:rsidRPr="001835C0">
        <w:rPr>
          <w:rFonts w:ascii="Corbel" w:hAnsi="Corbel" w:cs="Arial"/>
          <w:bCs/>
          <w:sz w:val="24"/>
          <w:szCs w:val="24"/>
        </w:rPr>
        <w:t xml:space="preserve">to </w:t>
      </w:r>
      <w:r w:rsidR="00F70641" w:rsidRPr="001835C0">
        <w:rPr>
          <w:rFonts w:ascii="Corbel" w:hAnsi="Corbel" w:cs="Arial"/>
          <w:bCs/>
          <w:sz w:val="24"/>
          <w:szCs w:val="24"/>
        </w:rPr>
        <w:t>help the TEFG to identify needs  for this potential additional source of financial support.</w:t>
      </w:r>
      <w:r w:rsidR="002035BF" w:rsidRPr="001835C0">
        <w:rPr>
          <w:rFonts w:ascii="Corbel" w:hAnsi="Corbel" w:cs="Arial"/>
          <w:bCs/>
          <w:sz w:val="24"/>
          <w:szCs w:val="24"/>
        </w:rPr>
        <w:t xml:space="preserve"> </w:t>
      </w:r>
      <w:r w:rsidR="00A459D7" w:rsidRPr="001835C0">
        <w:rPr>
          <w:rFonts w:ascii="Corbel" w:hAnsi="Corbel" w:cs="Arial"/>
          <w:bCs/>
          <w:sz w:val="24"/>
          <w:szCs w:val="24"/>
        </w:rPr>
        <w:t xml:space="preserve">If the bid was successful, this would help to inform the priorities for the allocation of funds in Govan and ensure a targeted response to issues arising as a result of Covid-19. </w:t>
      </w:r>
      <w:r w:rsidR="00A459D7" w:rsidRPr="001835C0">
        <w:rPr>
          <w:rFonts w:ascii="Corbel" w:hAnsi="Corbel" w:cs="Arial"/>
          <w:sz w:val="24"/>
          <w:szCs w:val="24"/>
        </w:rPr>
        <w:t>While the survey conducted by Govan Thriving Places identifies needs as some of the local organisation see it, there are a number of other mechanisms for identifying the need of the community – for example Elderpark HA have recently conducted an on-line survey of tenants using CX-Feedback which has attained over 350 responses so far identifying particular issues they are experiencing. The three RSL’s and local councillors will have lots of anecdotal evidence and all of these combined with the Thriving Places content should give a strong overview of the community requirements.</w:t>
      </w:r>
    </w:p>
    <w:p w14:paraId="7C1BA205" w14:textId="77777777" w:rsidR="00F70641" w:rsidRPr="001835C0" w:rsidRDefault="00F70641" w:rsidP="001835C0">
      <w:pPr>
        <w:spacing w:line="276" w:lineRule="auto"/>
        <w:jc w:val="both"/>
        <w:rPr>
          <w:rFonts w:ascii="Corbel" w:hAnsi="Corbel" w:cs="Arial"/>
          <w:sz w:val="24"/>
          <w:szCs w:val="24"/>
        </w:rPr>
      </w:pPr>
    </w:p>
    <w:p w14:paraId="6C72CFF4" w14:textId="78F6537E" w:rsidR="00F24BAB" w:rsidRPr="001835C0" w:rsidRDefault="001B6414" w:rsidP="001835C0">
      <w:pPr>
        <w:spacing w:line="276" w:lineRule="auto"/>
        <w:jc w:val="both"/>
        <w:rPr>
          <w:rFonts w:ascii="Corbel" w:hAnsi="Corbel" w:cs="Arial"/>
          <w:sz w:val="24"/>
          <w:szCs w:val="24"/>
        </w:rPr>
      </w:pPr>
      <w:r w:rsidRPr="001835C0">
        <w:rPr>
          <w:rFonts w:ascii="Corbel" w:hAnsi="Corbel" w:cs="Arial"/>
          <w:sz w:val="24"/>
          <w:szCs w:val="24"/>
        </w:rPr>
        <w:t xml:space="preserve">The second meeting of the TEFG took place on 28.4.20 </w:t>
      </w:r>
      <w:r w:rsidR="00F24BAB" w:rsidRPr="001835C0">
        <w:rPr>
          <w:rFonts w:ascii="Corbel" w:hAnsi="Corbel" w:cs="Arial"/>
          <w:sz w:val="24"/>
          <w:szCs w:val="24"/>
        </w:rPr>
        <w:t>to discuss  and refine the remit of the short life emergency funding group and begin to put detail around how the new partnership would work  and advertise success in securing the funding to groups active in the thriving places network and how we link this into Scottish Government plans to share LHA details with local and national organisations to ensure those organisations most equipped  to deal with current and emerging needs</w:t>
      </w:r>
      <w:r w:rsidR="001835C0">
        <w:rPr>
          <w:rFonts w:ascii="Corbel" w:hAnsi="Corbel" w:cs="Arial"/>
          <w:sz w:val="24"/>
          <w:szCs w:val="24"/>
        </w:rPr>
        <w:t xml:space="preserve"> </w:t>
      </w:r>
      <w:r w:rsidR="00B93FAF" w:rsidRPr="001835C0">
        <w:rPr>
          <w:rFonts w:ascii="Corbel" w:hAnsi="Corbel" w:cs="Arial"/>
          <w:sz w:val="24"/>
          <w:szCs w:val="24"/>
        </w:rPr>
        <w:t>can</w:t>
      </w:r>
      <w:r w:rsidR="00F24BAB" w:rsidRPr="001835C0">
        <w:rPr>
          <w:rFonts w:ascii="Corbel" w:hAnsi="Corbel" w:cs="Arial"/>
          <w:sz w:val="24"/>
          <w:szCs w:val="24"/>
        </w:rPr>
        <w:t xml:space="preserve"> access the fund through a transparent and accountable process.</w:t>
      </w:r>
      <w:r w:rsidR="00C02943" w:rsidRPr="001835C0">
        <w:rPr>
          <w:rFonts w:ascii="Corbel" w:hAnsi="Corbel" w:cs="Arial"/>
          <w:sz w:val="24"/>
          <w:szCs w:val="24"/>
        </w:rPr>
        <w:t xml:space="preserve"> </w:t>
      </w:r>
      <w:r w:rsidR="003042DC" w:rsidRPr="001835C0">
        <w:rPr>
          <w:rFonts w:ascii="Corbel" w:hAnsi="Corbel" w:cs="Arial"/>
          <w:sz w:val="24"/>
          <w:szCs w:val="24"/>
        </w:rPr>
        <w:t>Specific tasks were agreed and allocated to members of the group and it was agreed that the TEFG would meet weekly for the foreseeable future to ensure that rapid progress was made in agreeing governance, funding processes, effective communication and mechanisms that would ensure a wide reach to residents, groups and organisations across Govan.</w:t>
      </w:r>
    </w:p>
    <w:p w14:paraId="5025A0F6" w14:textId="21CC5D4B" w:rsidR="00C02943" w:rsidRPr="008B7A4E" w:rsidRDefault="00C02943" w:rsidP="001835C0">
      <w:pPr>
        <w:spacing w:before="100" w:beforeAutospacing="1" w:after="100" w:afterAutospacing="1" w:line="276" w:lineRule="auto"/>
        <w:jc w:val="both"/>
        <w:rPr>
          <w:rFonts w:ascii="Corbel" w:hAnsi="Corbel" w:cs="Arial"/>
          <w:sz w:val="24"/>
          <w:szCs w:val="24"/>
        </w:rPr>
      </w:pPr>
      <w:r w:rsidRPr="008B7A4E">
        <w:rPr>
          <w:rFonts w:ascii="Corbel" w:hAnsi="Corbel" w:cs="Arial"/>
          <w:sz w:val="24"/>
          <w:szCs w:val="24"/>
        </w:rPr>
        <w:t>Charli</w:t>
      </w:r>
      <w:r w:rsidRPr="001835C0">
        <w:rPr>
          <w:rFonts w:ascii="Corbel" w:hAnsi="Corbel" w:cs="Arial"/>
          <w:sz w:val="24"/>
          <w:szCs w:val="24"/>
        </w:rPr>
        <w:t xml:space="preserve"> Griffin from Glasgow Housing Association </w:t>
      </w:r>
      <w:r w:rsidRPr="008B7A4E">
        <w:rPr>
          <w:rFonts w:ascii="Corbel" w:hAnsi="Corbel" w:cs="Arial"/>
          <w:sz w:val="24"/>
          <w:szCs w:val="24"/>
        </w:rPr>
        <w:t xml:space="preserve"> was invited to this meeting to feedback on the GHA approach and not as a member of the group going forward for this funding project. </w:t>
      </w:r>
      <w:r w:rsidRPr="001835C0">
        <w:rPr>
          <w:rFonts w:ascii="Corbel" w:hAnsi="Corbel" w:cs="Arial"/>
          <w:sz w:val="24"/>
          <w:szCs w:val="24"/>
        </w:rPr>
        <w:t>Agreed that she could</w:t>
      </w:r>
      <w:r w:rsidRPr="008B7A4E">
        <w:rPr>
          <w:rFonts w:ascii="Corbel" w:hAnsi="Corbel" w:cs="Arial"/>
          <w:sz w:val="24"/>
          <w:szCs w:val="24"/>
        </w:rPr>
        <w:t xml:space="preserve"> attend as her work schedule permits to observe partnership developing and to give peri</w:t>
      </w:r>
      <w:r w:rsidRPr="001835C0">
        <w:rPr>
          <w:rFonts w:ascii="Corbel" w:hAnsi="Corbel" w:cs="Arial"/>
          <w:sz w:val="24"/>
          <w:szCs w:val="24"/>
        </w:rPr>
        <w:t>odic updates on what GHA doing. (GHA cannot apply for this funding as they are not viewed as a community based anchor housing association)</w:t>
      </w:r>
      <w:r w:rsidR="008A171D">
        <w:rPr>
          <w:rFonts w:ascii="Corbel" w:hAnsi="Corbel" w:cs="Arial"/>
          <w:sz w:val="24"/>
          <w:szCs w:val="24"/>
        </w:rPr>
        <w:t xml:space="preserve">, however there tenants and owners will benefit from any projects the group funds.  The group will also benefit from GHA participation by learning about sources of funding GHA securing and </w:t>
      </w:r>
    </w:p>
    <w:p w14:paraId="638E04C5" w14:textId="5A59D25B" w:rsidR="009745BD" w:rsidRPr="001835C0" w:rsidRDefault="009745BD" w:rsidP="001835C0">
      <w:pPr>
        <w:spacing w:line="276" w:lineRule="auto"/>
        <w:jc w:val="both"/>
        <w:rPr>
          <w:rFonts w:ascii="Corbel" w:hAnsi="Corbel" w:cs="Arial"/>
          <w:sz w:val="24"/>
          <w:szCs w:val="24"/>
        </w:rPr>
      </w:pPr>
    </w:p>
    <w:p w14:paraId="42E7D044" w14:textId="0528385F" w:rsidR="009745BD" w:rsidRPr="00D95709" w:rsidRDefault="00C02943" w:rsidP="001835C0">
      <w:pPr>
        <w:spacing w:line="276" w:lineRule="auto"/>
        <w:jc w:val="both"/>
        <w:rPr>
          <w:rFonts w:ascii="Corbel" w:hAnsi="Corbel" w:cs="Arial"/>
          <w:b/>
          <w:bCs/>
          <w:color w:val="1F4E79" w:themeColor="accent1" w:themeShade="80"/>
          <w:sz w:val="32"/>
          <w:szCs w:val="32"/>
        </w:rPr>
      </w:pPr>
      <w:r w:rsidRPr="00D95709">
        <w:rPr>
          <w:rFonts w:ascii="Corbel" w:hAnsi="Corbel" w:cs="Arial"/>
          <w:b/>
          <w:bCs/>
          <w:color w:val="1F4E79" w:themeColor="accent1" w:themeShade="80"/>
          <w:sz w:val="32"/>
          <w:szCs w:val="32"/>
        </w:rPr>
        <w:t>2.0</w:t>
      </w:r>
      <w:r w:rsidRPr="00D95709">
        <w:rPr>
          <w:rFonts w:ascii="Corbel" w:hAnsi="Corbel" w:cs="Arial"/>
          <w:b/>
          <w:bCs/>
          <w:color w:val="1F4E79" w:themeColor="accent1" w:themeShade="80"/>
          <w:sz w:val="32"/>
          <w:szCs w:val="32"/>
        </w:rPr>
        <w:tab/>
      </w:r>
      <w:r w:rsidR="007E7A7E" w:rsidRPr="00D95709">
        <w:rPr>
          <w:rFonts w:ascii="Corbel" w:hAnsi="Corbel" w:cs="Arial"/>
          <w:b/>
          <w:bCs/>
          <w:color w:val="1F4E79" w:themeColor="accent1" w:themeShade="80"/>
          <w:sz w:val="32"/>
          <w:szCs w:val="32"/>
        </w:rPr>
        <w:t xml:space="preserve">Composition of the </w:t>
      </w:r>
      <w:r w:rsidR="009745BD" w:rsidRPr="00D95709">
        <w:rPr>
          <w:rFonts w:ascii="Corbel" w:hAnsi="Corbel" w:cs="Arial"/>
          <w:b/>
          <w:bCs/>
          <w:color w:val="1F4E79" w:themeColor="accent1" w:themeShade="80"/>
          <w:sz w:val="32"/>
          <w:szCs w:val="32"/>
        </w:rPr>
        <w:t>TEFG</w:t>
      </w:r>
    </w:p>
    <w:p w14:paraId="7731E6EF" w14:textId="5075641F" w:rsidR="009745BD" w:rsidRPr="001835C0" w:rsidRDefault="009745BD" w:rsidP="001835C0">
      <w:pPr>
        <w:spacing w:line="276" w:lineRule="auto"/>
        <w:jc w:val="both"/>
        <w:rPr>
          <w:rFonts w:ascii="Corbel" w:hAnsi="Corbel" w:cs="Arial"/>
          <w:b/>
          <w:bCs/>
          <w:sz w:val="24"/>
          <w:szCs w:val="24"/>
        </w:rPr>
      </w:pPr>
    </w:p>
    <w:p w14:paraId="60EDEAE4" w14:textId="77777777" w:rsidR="00905D58" w:rsidRPr="00D95709" w:rsidRDefault="00905D58" w:rsidP="001835C0">
      <w:pPr>
        <w:spacing w:line="276" w:lineRule="auto"/>
        <w:jc w:val="both"/>
        <w:rPr>
          <w:rFonts w:ascii="Corbel" w:hAnsi="Corbel"/>
          <w:b/>
          <w:color w:val="1F4E79" w:themeColor="accent1" w:themeShade="80"/>
          <w:sz w:val="24"/>
          <w:szCs w:val="24"/>
        </w:rPr>
      </w:pPr>
      <w:r w:rsidRPr="00D95709">
        <w:rPr>
          <w:rFonts w:ascii="Corbel" w:hAnsi="Corbel"/>
          <w:b/>
          <w:color w:val="1F4E79" w:themeColor="accent1" w:themeShade="80"/>
          <w:sz w:val="24"/>
          <w:szCs w:val="24"/>
        </w:rPr>
        <w:t>2.1</w:t>
      </w:r>
      <w:r w:rsidRPr="00D95709">
        <w:rPr>
          <w:rFonts w:ascii="Corbel" w:hAnsi="Corbel"/>
          <w:b/>
          <w:color w:val="1F4E79" w:themeColor="accent1" w:themeShade="80"/>
          <w:sz w:val="24"/>
          <w:szCs w:val="24"/>
        </w:rPr>
        <w:tab/>
        <w:t>Member Representation</w:t>
      </w:r>
    </w:p>
    <w:p w14:paraId="090ABAE1" w14:textId="22591F78" w:rsidR="0050176C" w:rsidRPr="001835C0" w:rsidRDefault="0050176C" w:rsidP="001835C0">
      <w:pPr>
        <w:spacing w:line="276" w:lineRule="auto"/>
        <w:jc w:val="both"/>
        <w:rPr>
          <w:rFonts w:ascii="Corbel" w:hAnsi="Corbel"/>
          <w:sz w:val="24"/>
          <w:szCs w:val="24"/>
        </w:rPr>
      </w:pPr>
      <w:r w:rsidRPr="001835C0">
        <w:rPr>
          <w:rFonts w:ascii="Corbel" w:hAnsi="Corbel"/>
          <w:sz w:val="24"/>
          <w:szCs w:val="24"/>
        </w:rPr>
        <w:t xml:space="preserve">Members of the </w:t>
      </w:r>
      <w:r w:rsidR="00F24BAB" w:rsidRPr="001835C0">
        <w:rPr>
          <w:rFonts w:ascii="Corbel" w:hAnsi="Corbel" w:cs="Arial"/>
          <w:sz w:val="24"/>
          <w:szCs w:val="24"/>
        </w:rPr>
        <w:t xml:space="preserve">short life </w:t>
      </w:r>
      <w:r w:rsidRPr="001835C0">
        <w:rPr>
          <w:rFonts w:ascii="Corbel" w:hAnsi="Corbel"/>
          <w:sz w:val="24"/>
          <w:szCs w:val="24"/>
        </w:rPr>
        <w:t xml:space="preserve">group include the three </w:t>
      </w:r>
      <w:r w:rsidR="00B93FAF" w:rsidRPr="001835C0">
        <w:rPr>
          <w:rFonts w:ascii="Corbel" w:hAnsi="Corbel"/>
          <w:sz w:val="24"/>
          <w:szCs w:val="24"/>
        </w:rPr>
        <w:t>CBHA;</w:t>
      </w:r>
      <w:r w:rsidRPr="001835C0">
        <w:rPr>
          <w:rFonts w:ascii="Corbel" w:hAnsi="Corbel"/>
          <w:sz w:val="24"/>
          <w:szCs w:val="24"/>
        </w:rPr>
        <w:t xml:space="preserve"> Linthouse, Elderpark and Govan Housing Association; the four local councillors, representing three political parties, and Govan Thriving Places representing community planning in Govan. </w:t>
      </w:r>
    </w:p>
    <w:p w14:paraId="2C18905F" w14:textId="77777777" w:rsidR="0050176C" w:rsidRPr="001835C0" w:rsidRDefault="0050176C" w:rsidP="001835C0">
      <w:pPr>
        <w:spacing w:line="276" w:lineRule="auto"/>
        <w:jc w:val="both"/>
        <w:rPr>
          <w:rFonts w:ascii="Corbel" w:hAnsi="Corbel" w:cs="Arial"/>
          <w:sz w:val="24"/>
          <w:szCs w:val="24"/>
        </w:rPr>
      </w:pPr>
    </w:p>
    <w:p w14:paraId="1A62F0BD" w14:textId="77777777" w:rsidR="00905D58" w:rsidRPr="001835C0" w:rsidRDefault="00905D58" w:rsidP="001835C0">
      <w:pPr>
        <w:spacing w:line="276" w:lineRule="auto"/>
        <w:jc w:val="both"/>
        <w:rPr>
          <w:rFonts w:ascii="Corbel" w:hAnsi="Corbel" w:cs="Arial"/>
          <w:sz w:val="24"/>
          <w:szCs w:val="24"/>
        </w:rPr>
      </w:pPr>
      <w:r w:rsidRPr="001835C0">
        <w:rPr>
          <w:rFonts w:ascii="Corbel" w:hAnsi="Corbel" w:cs="Arial"/>
          <w:sz w:val="24"/>
          <w:szCs w:val="24"/>
        </w:rPr>
        <w:t>This Group consists of 8</w:t>
      </w:r>
      <w:r w:rsidR="00084795" w:rsidRPr="001835C0">
        <w:rPr>
          <w:rFonts w:ascii="Corbel" w:hAnsi="Corbel" w:cs="Arial"/>
          <w:sz w:val="24"/>
          <w:szCs w:val="24"/>
        </w:rPr>
        <w:t xml:space="preserve"> decision makers who will distribute the funds in accordance with the conditions of the Scottish Government grant award (summarised in appendix </w:t>
      </w:r>
      <w:r w:rsidRPr="001835C0">
        <w:rPr>
          <w:rFonts w:ascii="Corbel" w:hAnsi="Corbel" w:cs="Arial"/>
          <w:sz w:val="24"/>
          <w:szCs w:val="24"/>
        </w:rPr>
        <w:t>1</w:t>
      </w:r>
      <w:r w:rsidR="00B93FAF" w:rsidRPr="001835C0">
        <w:rPr>
          <w:rFonts w:ascii="Corbel" w:hAnsi="Corbel" w:cs="Arial"/>
          <w:sz w:val="24"/>
          <w:szCs w:val="24"/>
        </w:rPr>
        <w:t>) to</w:t>
      </w:r>
      <w:r w:rsidR="00084795" w:rsidRPr="001835C0">
        <w:rPr>
          <w:rFonts w:ascii="Corbel" w:hAnsi="Corbel" w:cs="Arial"/>
          <w:sz w:val="24"/>
          <w:szCs w:val="24"/>
        </w:rPr>
        <w:t xml:space="preserve"> support Govan’s response to the impact of COVID19.  </w:t>
      </w:r>
    </w:p>
    <w:p w14:paraId="670A0CCA" w14:textId="77777777" w:rsidR="00905D58" w:rsidRPr="001835C0" w:rsidRDefault="00905D58" w:rsidP="001835C0">
      <w:pPr>
        <w:spacing w:line="276" w:lineRule="auto"/>
        <w:jc w:val="both"/>
        <w:rPr>
          <w:rFonts w:ascii="Corbel" w:hAnsi="Corbel" w:cs="Arial"/>
          <w:sz w:val="24"/>
          <w:szCs w:val="24"/>
        </w:rPr>
      </w:pPr>
    </w:p>
    <w:p w14:paraId="7FA53648" w14:textId="60BA52DF" w:rsidR="00084795" w:rsidRPr="00D95709" w:rsidRDefault="00084795" w:rsidP="001835C0">
      <w:pPr>
        <w:spacing w:line="276" w:lineRule="auto"/>
        <w:jc w:val="both"/>
        <w:rPr>
          <w:rFonts w:ascii="Corbel" w:hAnsi="Corbel" w:cs="Arial"/>
          <w:b/>
          <w:i/>
          <w:color w:val="1F4E79" w:themeColor="accent1" w:themeShade="80"/>
          <w:sz w:val="24"/>
          <w:szCs w:val="24"/>
        </w:rPr>
      </w:pPr>
      <w:r w:rsidRPr="00D95709">
        <w:rPr>
          <w:rFonts w:ascii="Corbel" w:hAnsi="Corbel" w:cs="Arial"/>
          <w:b/>
          <w:i/>
          <w:color w:val="1F4E79" w:themeColor="accent1" w:themeShade="80"/>
          <w:sz w:val="24"/>
          <w:szCs w:val="24"/>
        </w:rPr>
        <w:t>The decision makers are:</w:t>
      </w:r>
    </w:p>
    <w:p w14:paraId="5A3A1030" w14:textId="2476B607" w:rsidR="009745BD" w:rsidRPr="001835C0" w:rsidRDefault="009745BD" w:rsidP="001835C0">
      <w:pPr>
        <w:pStyle w:val="ListParagraph"/>
        <w:numPr>
          <w:ilvl w:val="0"/>
          <w:numId w:val="10"/>
        </w:numPr>
        <w:spacing w:line="276" w:lineRule="auto"/>
        <w:jc w:val="both"/>
        <w:rPr>
          <w:rFonts w:ascii="Corbel" w:hAnsi="Corbel" w:cs="Arial"/>
          <w:sz w:val="24"/>
          <w:szCs w:val="24"/>
        </w:rPr>
      </w:pPr>
      <w:r w:rsidRPr="001835C0">
        <w:rPr>
          <w:rFonts w:ascii="Corbel" w:hAnsi="Corbel" w:cs="Arial"/>
          <w:sz w:val="24"/>
          <w:szCs w:val="24"/>
        </w:rPr>
        <w:t>Councillor Richard Bell, Ballie John Kane, Councillor Allan Young</w:t>
      </w:r>
      <w:r w:rsidR="00064C2E" w:rsidRPr="001835C0">
        <w:rPr>
          <w:rFonts w:ascii="Corbel" w:hAnsi="Corbel" w:cs="Arial"/>
          <w:sz w:val="24"/>
          <w:szCs w:val="24"/>
        </w:rPr>
        <w:t xml:space="preserve">, </w:t>
      </w:r>
      <w:r w:rsidRPr="001835C0">
        <w:rPr>
          <w:rFonts w:ascii="Corbel" w:hAnsi="Corbel" w:cs="Arial"/>
          <w:sz w:val="24"/>
          <w:szCs w:val="24"/>
        </w:rPr>
        <w:t xml:space="preserve">Councillor Stephen Dornan </w:t>
      </w:r>
      <w:r w:rsidR="00064C2E" w:rsidRPr="001835C0">
        <w:rPr>
          <w:rFonts w:ascii="Corbel" w:hAnsi="Corbel" w:cs="Arial"/>
          <w:sz w:val="24"/>
          <w:szCs w:val="24"/>
        </w:rPr>
        <w:t>as the 4 elected members on GCC for Ward 5.</w:t>
      </w:r>
      <w:r w:rsidR="00790BDB" w:rsidRPr="001835C0">
        <w:rPr>
          <w:rFonts w:ascii="Corbel" w:hAnsi="Corbel" w:cs="Arial"/>
          <w:sz w:val="24"/>
          <w:szCs w:val="24"/>
        </w:rPr>
        <w:t xml:space="preserve"> The Councillors of GCC were democratically elected by the people of Govan to represent their interests and they will continue to do this as active participants in the group</w:t>
      </w:r>
    </w:p>
    <w:p w14:paraId="22BDB842" w14:textId="77777777" w:rsidR="00F24BAB" w:rsidRPr="001835C0" w:rsidRDefault="00F24BAB" w:rsidP="001835C0">
      <w:pPr>
        <w:spacing w:line="276" w:lineRule="auto"/>
        <w:jc w:val="both"/>
        <w:rPr>
          <w:rFonts w:ascii="Corbel" w:hAnsi="Corbel" w:cs="Arial"/>
          <w:sz w:val="24"/>
          <w:szCs w:val="24"/>
        </w:rPr>
      </w:pPr>
    </w:p>
    <w:p w14:paraId="0A8055B6" w14:textId="77777777" w:rsidR="00D95709" w:rsidRDefault="00064C2E" w:rsidP="00D95709">
      <w:pPr>
        <w:pStyle w:val="ListParagraph"/>
        <w:numPr>
          <w:ilvl w:val="0"/>
          <w:numId w:val="10"/>
        </w:numPr>
        <w:spacing w:line="276" w:lineRule="auto"/>
        <w:jc w:val="both"/>
        <w:rPr>
          <w:rFonts w:ascii="Corbel" w:hAnsi="Corbel" w:cs="Arial"/>
          <w:sz w:val="24"/>
          <w:szCs w:val="24"/>
        </w:rPr>
      </w:pPr>
      <w:r w:rsidRPr="001835C0">
        <w:rPr>
          <w:rFonts w:ascii="Corbel" w:hAnsi="Corbel" w:cs="Arial"/>
          <w:sz w:val="24"/>
          <w:szCs w:val="24"/>
        </w:rPr>
        <w:t xml:space="preserve">The </w:t>
      </w:r>
      <w:r w:rsidR="00790BDB" w:rsidRPr="001835C0">
        <w:rPr>
          <w:rFonts w:ascii="Corbel" w:hAnsi="Corbel" w:cs="Arial"/>
          <w:sz w:val="24"/>
          <w:szCs w:val="24"/>
        </w:rPr>
        <w:t>three CBHA</w:t>
      </w:r>
      <w:r w:rsidRPr="001835C0">
        <w:rPr>
          <w:rFonts w:ascii="Corbel" w:hAnsi="Corbel" w:cs="Arial"/>
          <w:sz w:val="24"/>
          <w:szCs w:val="24"/>
        </w:rPr>
        <w:t xml:space="preserve"> Chief Executive Officers – Irene Campbell</w:t>
      </w:r>
      <w:r w:rsidR="00084795" w:rsidRPr="001835C0">
        <w:rPr>
          <w:rFonts w:ascii="Corbel" w:hAnsi="Corbel" w:cs="Arial"/>
          <w:sz w:val="24"/>
          <w:szCs w:val="24"/>
        </w:rPr>
        <w:t xml:space="preserve"> </w:t>
      </w:r>
      <w:r w:rsidRPr="001835C0">
        <w:rPr>
          <w:rFonts w:ascii="Corbel" w:hAnsi="Corbel" w:cs="Arial"/>
          <w:sz w:val="24"/>
          <w:szCs w:val="24"/>
        </w:rPr>
        <w:t>(Linthouse Housing Association, Fiona McTaggart (Govan Housing Association</w:t>
      </w:r>
      <w:r w:rsidR="00B93FAF" w:rsidRPr="001835C0">
        <w:rPr>
          <w:rFonts w:ascii="Corbel" w:hAnsi="Corbel" w:cs="Arial"/>
          <w:sz w:val="24"/>
          <w:szCs w:val="24"/>
        </w:rPr>
        <w:t>),</w:t>
      </w:r>
      <w:r w:rsidRPr="001835C0">
        <w:rPr>
          <w:rFonts w:ascii="Corbel" w:hAnsi="Corbel" w:cs="Arial"/>
          <w:sz w:val="24"/>
          <w:szCs w:val="24"/>
        </w:rPr>
        <w:t xml:space="preserve"> and Gary Daze</w:t>
      </w:r>
      <w:r w:rsidR="00790BDB" w:rsidRPr="001835C0">
        <w:rPr>
          <w:rFonts w:ascii="Corbel" w:hAnsi="Corbel" w:cs="Arial"/>
          <w:sz w:val="24"/>
          <w:szCs w:val="24"/>
        </w:rPr>
        <w:t>i</w:t>
      </w:r>
      <w:r w:rsidRPr="001835C0">
        <w:rPr>
          <w:rFonts w:ascii="Corbel" w:hAnsi="Corbel" w:cs="Arial"/>
          <w:sz w:val="24"/>
          <w:szCs w:val="24"/>
        </w:rPr>
        <w:t xml:space="preserve">l </w:t>
      </w:r>
      <w:r w:rsidR="00B93FAF" w:rsidRPr="001835C0">
        <w:rPr>
          <w:rFonts w:ascii="Corbel" w:hAnsi="Corbel" w:cs="Arial"/>
          <w:sz w:val="24"/>
          <w:szCs w:val="24"/>
        </w:rPr>
        <w:t>(Elderpark</w:t>
      </w:r>
      <w:r w:rsidRPr="001835C0">
        <w:rPr>
          <w:rFonts w:ascii="Corbel" w:hAnsi="Corbel" w:cs="Arial"/>
          <w:sz w:val="24"/>
          <w:szCs w:val="24"/>
        </w:rPr>
        <w:t xml:space="preserve"> Housing Association).</w:t>
      </w:r>
      <w:r w:rsidR="00790BDB" w:rsidRPr="001835C0">
        <w:rPr>
          <w:rFonts w:ascii="Corbel" w:hAnsi="Corbel" w:cs="Arial"/>
          <w:sz w:val="24"/>
          <w:szCs w:val="24"/>
        </w:rPr>
        <w:t xml:space="preserve"> All three were appointed by their Govan based elected voluntary </w:t>
      </w:r>
      <w:r w:rsidR="00B93FAF" w:rsidRPr="001835C0">
        <w:rPr>
          <w:rFonts w:ascii="Corbel" w:hAnsi="Corbel" w:cs="Arial"/>
          <w:sz w:val="24"/>
          <w:szCs w:val="24"/>
        </w:rPr>
        <w:t>M</w:t>
      </w:r>
      <w:r w:rsidR="00790BDB" w:rsidRPr="001835C0">
        <w:rPr>
          <w:rFonts w:ascii="Corbel" w:hAnsi="Corbel" w:cs="Arial"/>
          <w:sz w:val="24"/>
          <w:szCs w:val="24"/>
        </w:rPr>
        <w:t xml:space="preserve">anagement Committee’s to lead their organisations approach </w:t>
      </w:r>
      <w:r w:rsidR="00B93FAF" w:rsidRPr="001835C0">
        <w:rPr>
          <w:rFonts w:ascii="Corbel" w:hAnsi="Corbel" w:cs="Arial"/>
          <w:sz w:val="24"/>
          <w:szCs w:val="24"/>
        </w:rPr>
        <w:t>to addressing</w:t>
      </w:r>
      <w:r w:rsidR="00790BDB" w:rsidRPr="001835C0">
        <w:rPr>
          <w:rFonts w:ascii="Corbel" w:hAnsi="Corbel" w:cs="Arial"/>
          <w:sz w:val="24"/>
          <w:szCs w:val="24"/>
        </w:rPr>
        <w:t xml:space="preserve"> housing and other needs</w:t>
      </w:r>
      <w:r w:rsidR="00905D58" w:rsidRPr="001835C0">
        <w:rPr>
          <w:rFonts w:ascii="Corbel" w:hAnsi="Corbel" w:cs="Arial"/>
          <w:sz w:val="24"/>
          <w:szCs w:val="24"/>
        </w:rPr>
        <w:t xml:space="preserve"> experienced by their residents. Where these Chief Executive Officers are not present they will be represented by the Depute Chief Executive or other such appointed senior member of staff.</w:t>
      </w:r>
    </w:p>
    <w:p w14:paraId="50FD4110" w14:textId="77777777" w:rsidR="00D95709" w:rsidRPr="00D95709" w:rsidRDefault="00D95709" w:rsidP="00D95709">
      <w:pPr>
        <w:pStyle w:val="ListParagraph"/>
        <w:rPr>
          <w:rFonts w:ascii="Corbel" w:hAnsi="Corbel" w:cs="Arial"/>
          <w:sz w:val="24"/>
          <w:szCs w:val="24"/>
        </w:rPr>
      </w:pPr>
    </w:p>
    <w:p w14:paraId="1EC741A7" w14:textId="7864E049" w:rsidR="00084795" w:rsidRPr="00D95709" w:rsidRDefault="00064C2E" w:rsidP="00D95709">
      <w:pPr>
        <w:pStyle w:val="ListParagraph"/>
        <w:numPr>
          <w:ilvl w:val="0"/>
          <w:numId w:val="10"/>
        </w:numPr>
        <w:spacing w:line="276" w:lineRule="auto"/>
        <w:jc w:val="both"/>
        <w:rPr>
          <w:rFonts w:ascii="Corbel" w:hAnsi="Corbel" w:cs="Arial"/>
          <w:sz w:val="24"/>
          <w:szCs w:val="24"/>
        </w:rPr>
      </w:pPr>
      <w:r w:rsidRPr="00D95709">
        <w:rPr>
          <w:rFonts w:ascii="Corbel" w:hAnsi="Corbel" w:cs="Arial"/>
          <w:sz w:val="24"/>
          <w:szCs w:val="24"/>
        </w:rPr>
        <w:t xml:space="preserve">Fiona Dickson </w:t>
      </w:r>
      <w:r w:rsidR="00084795" w:rsidRPr="00D95709">
        <w:rPr>
          <w:rFonts w:ascii="Corbel" w:hAnsi="Corbel" w:cs="Arial"/>
          <w:sz w:val="24"/>
          <w:szCs w:val="24"/>
        </w:rPr>
        <w:t>Principal Officer, Glasgow City Council,</w:t>
      </w:r>
      <w:r w:rsidR="00790BDB" w:rsidRPr="00D95709">
        <w:rPr>
          <w:rFonts w:ascii="Corbel" w:hAnsi="Corbel" w:cs="Arial"/>
          <w:sz w:val="24"/>
          <w:szCs w:val="24"/>
        </w:rPr>
        <w:t xml:space="preserve"> Lead</w:t>
      </w:r>
      <w:r w:rsidR="00084795" w:rsidRPr="00D95709">
        <w:rPr>
          <w:rFonts w:ascii="Corbel" w:hAnsi="Corbel" w:cs="Arial"/>
          <w:sz w:val="24"/>
          <w:szCs w:val="24"/>
        </w:rPr>
        <w:t xml:space="preserve"> Officer Govan Thriving Places</w:t>
      </w:r>
      <w:r w:rsidR="00790BDB" w:rsidRPr="00D95709">
        <w:rPr>
          <w:rFonts w:ascii="Corbel" w:hAnsi="Corbel" w:cs="Arial"/>
          <w:sz w:val="24"/>
          <w:szCs w:val="24"/>
        </w:rPr>
        <w:t xml:space="preserve"> Initiative</w:t>
      </w:r>
      <w:r w:rsidR="00446A8E" w:rsidRPr="00D95709">
        <w:rPr>
          <w:rFonts w:ascii="Corbel" w:hAnsi="Corbel" w:cs="Arial"/>
          <w:sz w:val="24"/>
          <w:szCs w:val="24"/>
        </w:rPr>
        <w:t xml:space="preserve">. </w:t>
      </w:r>
    </w:p>
    <w:p w14:paraId="5D88CD49" w14:textId="77777777" w:rsidR="00790BDB" w:rsidRPr="001835C0" w:rsidRDefault="00790BDB" w:rsidP="001835C0">
      <w:pPr>
        <w:spacing w:line="276" w:lineRule="auto"/>
        <w:jc w:val="both"/>
        <w:rPr>
          <w:rFonts w:ascii="Corbel" w:hAnsi="Corbel"/>
          <w:sz w:val="24"/>
          <w:szCs w:val="24"/>
        </w:rPr>
      </w:pPr>
    </w:p>
    <w:p w14:paraId="7311F789" w14:textId="4EB1D778" w:rsidR="00234AB9" w:rsidRPr="001835C0" w:rsidRDefault="00D24EF1" w:rsidP="001835C0">
      <w:pPr>
        <w:spacing w:line="276" w:lineRule="auto"/>
        <w:jc w:val="both"/>
        <w:rPr>
          <w:rFonts w:ascii="Corbel" w:hAnsi="Corbel"/>
          <w:sz w:val="24"/>
          <w:szCs w:val="24"/>
        </w:rPr>
      </w:pPr>
      <w:r w:rsidRPr="001835C0">
        <w:rPr>
          <w:rFonts w:ascii="Corbel" w:hAnsi="Corbel"/>
          <w:sz w:val="24"/>
          <w:szCs w:val="24"/>
        </w:rPr>
        <w:t>The 8</w:t>
      </w:r>
      <w:r w:rsidR="000C6B23" w:rsidRPr="001835C0">
        <w:rPr>
          <w:rFonts w:ascii="Corbel" w:hAnsi="Corbel"/>
          <w:sz w:val="24"/>
          <w:szCs w:val="24"/>
        </w:rPr>
        <w:t xml:space="preserve"> strong TEFG will </w:t>
      </w:r>
      <w:r w:rsidR="00B93FAF" w:rsidRPr="001835C0">
        <w:rPr>
          <w:rFonts w:ascii="Corbel" w:hAnsi="Corbel"/>
          <w:sz w:val="24"/>
          <w:szCs w:val="24"/>
        </w:rPr>
        <w:t xml:space="preserve">use </w:t>
      </w:r>
      <w:r w:rsidRPr="001835C0">
        <w:rPr>
          <w:rFonts w:ascii="Corbel" w:hAnsi="Corbel"/>
          <w:sz w:val="24"/>
          <w:szCs w:val="24"/>
        </w:rPr>
        <w:t>their</w:t>
      </w:r>
      <w:r w:rsidR="0050176C" w:rsidRPr="001835C0">
        <w:rPr>
          <w:rFonts w:ascii="Corbel" w:hAnsi="Corbel"/>
          <w:sz w:val="24"/>
          <w:szCs w:val="24"/>
        </w:rPr>
        <w:t xml:space="preserve"> various backgrounds and experiences</w:t>
      </w:r>
      <w:r w:rsidR="000C6B23" w:rsidRPr="001835C0">
        <w:rPr>
          <w:rFonts w:ascii="Corbel" w:hAnsi="Corbel"/>
          <w:sz w:val="24"/>
          <w:szCs w:val="24"/>
        </w:rPr>
        <w:t xml:space="preserve"> to distribute funds</w:t>
      </w:r>
      <w:r w:rsidR="0050176C" w:rsidRPr="001835C0">
        <w:rPr>
          <w:rFonts w:ascii="Corbel" w:hAnsi="Corbel"/>
          <w:sz w:val="24"/>
          <w:szCs w:val="24"/>
        </w:rPr>
        <w:t xml:space="preserve"> Govan Covid-19 Group to the most appropriate community groups while taking a strategic holistic approach wherever possible.</w:t>
      </w:r>
      <w:r w:rsidR="000C6B23" w:rsidRPr="001835C0">
        <w:rPr>
          <w:rFonts w:ascii="Corbel" w:hAnsi="Corbel"/>
          <w:sz w:val="24"/>
          <w:szCs w:val="24"/>
        </w:rPr>
        <w:t xml:space="preserve">  </w:t>
      </w:r>
    </w:p>
    <w:p w14:paraId="51E3B594" w14:textId="77777777" w:rsidR="00234AB9" w:rsidRPr="001835C0" w:rsidRDefault="00234AB9" w:rsidP="001835C0">
      <w:pPr>
        <w:spacing w:line="276" w:lineRule="auto"/>
        <w:jc w:val="both"/>
        <w:rPr>
          <w:rFonts w:ascii="Corbel" w:hAnsi="Corbel"/>
          <w:sz w:val="24"/>
          <w:szCs w:val="24"/>
        </w:rPr>
      </w:pPr>
    </w:p>
    <w:p w14:paraId="63E9EECD" w14:textId="430F5EDF" w:rsidR="00064C2E" w:rsidRPr="001835C0" w:rsidRDefault="00D24EF1" w:rsidP="001835C0">
      <w:pPr>
        <w:spacing w:line="276" w:lineRule="auto"/>
        <w:jc w:val="both"/>
        <w:rPr>
          <w:rFonts w:ascii="Corbel" w:hAnsi="Corbel"/>
          <w:sz w:val="24"/>
          <w:szCs w:val="24"/>
        </w:rPr>
      </w:pPr>
      <w:r w:rsidRPr="001835C0">
        <w:rPr>
          <w:rFonts w:ascii="Corbel" w:hAnsi="Corbel"/>
          <w:sz w:val="24"/>
          <w:szCs w:val="24"/>
        </w:rPr>
        <w:t>The process the G</w:t>
      </w:r>
      <w:r w:rsidR="000C6B23" w:rsidRPr="001835C0">
        <w:rPr>
          <w:rFonts w:ascii="Corbel" w:hAnsi="Corbel"/>
          <w:sz w:val="24"/>
          <w:szCs w:val="24"/>
        </w:rPr>
        <w:t>roup will use</w:t>
      </w:r>
      <w:r w:rsidR="00D95709">
        <w:rPr>
          <w:rFonts w:ascii="Corbel" w:hAnsi="Corbel"/>
          <w:sz w:val="24"/>
          <w:szCs w:val="24"/>
        </w:rPr>
        <w:t xml:space="preserve"> to </w:t>
      </w:r>
      <w:r w:rsidR="000C6B23" w:rsidRPr="001835C0">
        <w:rPr>
          <w:rFonts w:ascii="Corbel" w:hAnsi="Corbel"/>
          <w:sz w:val="24"/>
          <w:szCs w:val="24"/>
        </w:rPr>
        <w:t>assess application</w:t>
      </w:r>
      <w:r w:rsidR="00D95709">
        <w:rPr>
          <w:rFonts w:ascii="Corbel" w:hAnsi="Corbel"/>
          <w:sz w:val="24"/>
          <w:szCs w:val="24"/>
        </w:rPr>
        <w:t>s</w:t>
      </w:r>
      <w:r w:rsidR="000C6B23" w:rsidRPr="001835C0">
        <w:rPr>
          <w:rFonts w:ascii="Corbel" w:hAnsi="Corbel"/>
          <w:sz w:val="24"/>
          <w:szCs w:val="24"/>
        </w:rPr>
        <w:t>, identify needs, distribute funds and demonstrated effective use of funds by the community grou</w:t>
      </w:r>
      <w:r w:rsidRPr="001835C0">
        <w:rPr>
          <w:rFonts w:ascii="Corbel" w:hAnsi="Corbel"/>
          <w:sz w:val="24"/>
          <w:szCs w:val="24"/>
        </w:rPr>
        <w:t>ps  is detailed in appendix 2.</w:t>
      </w:r>
    </w:p>
    <w:p w14:paraId="6A42CCD4" w14:textId="1FB8C439" w:rsidR="00506876" w:rsidRPr="001835C0" w:rsidRDefault="00506876" w:rsidP="001835C0">
      <w:pPr>
        <w:spacing w:line="276" w:lineRule="auto"/>
        <w:jc w:val="both"/>
        <w:rPr>
          <w:rFonts w:ascii="Corbel" w:hAnsi="Corbel"/>
          <w:sz w:val="24"/>
          <w:szCs w:val="24"/>
        </w:rPr>
      </w:pPr>
    </w:p>
    <w:p w14:paraId="0E4C8511" w14:textId="7A7D8D51" w:rsidR="00506876" w:rsidRPr="001835C0" w:rsidRDefault="00506876" w:rsidP="001835C0">
      <w:pPr>
        <w:spacing w:line="276" w:lineRule="auto"/>
        <w:jc w:val="both"/>
        <w:rPr>
          <w:rFonts w:ascii="Corbel" w:hAnsi="Corbel"/>
          <w:sz w:val="24"/>
          <w:szCs w:val="24"/>
        </w:rPr>
      </w:pPr>
      <w:r w:rsidRPr="001835C0">
        <w:rPr>
          <w:rFonts w:ascii="Corbel" w:hAnsi="Corbel"/>
          <w:sz w:val="24"/>
          <w:szCs w:val="24"/>
        </w:rPr>
        <w:t xml:space="preserve">A clear objective of the group is to quickly and seamlessly develop a well organised </w:t>
      </w:r>
      <w:r w:rsidR="00B93FAF" w:rsidRPr="001835C0">
        <w:rPr>
          <w:rFonts w:ascii="Corbel" w:hAnsi="Corbel"/>
          <w:sz w:val="24"/>
          <w:szCs w:val="24"/>
        </w:rPr>
        <w:t>temporary trusting</w:t>
      </w:r>
      <w:r w:rsidRPr="001835C0">
        <w:rPr>
          <w:rFonts w:ascii="Corbel" w:hAnsi="Corbel"/>
          <w:sz w:val="24"/>
          <w:szCs w:val="24"/>
        </w:rPr>
        <w:t xml:space="preserve"> partnership mechanism to for Govan.</w:t>
      </w:r>
    </w:p>
    <w:p w14:paraId="1DDE8DA5" w14:textId="7DECC236" w:rsidR="00234AB9" w:rsidRPr="001835C0" w:rsidRDefault="00234AB9" w:rsidP="001835C0">
      <w:pPr>
        <w:spacing w:line="276" w:lineRule="auto"/>
        <w:jc w:val="both"/>
        <w:rPr>
          <w:rFonts w:ascii="Corbel" w:hAnsi="Corbel"/>
          <w:sz w:val="24"/>
          <w:szCs w:val="24"/>
        </w:rPr>
      </w:pPr>
    </w:p>
    <w:p w14:paraId="1798AFA0" w14:textId="034DD28C" w:rsidR="00506876" w:rsidRPr="001835C0" w:rsidRDefault="00D24EF1" w:rsidP="001835C0">
      <w:pPr>
        <w:spacing w:line="276" w:lineRule="auto"/>
        <w:jc w:val="both"/>
        <w:rPr>
          <w:rFonts w:ascii="Corbel" w:hAnsi="Corbel"/>
          <w:sz w:val="24"/>
          <w:szCs w:val="24"/>
        </w:rPr>
      </w:pPr>
      <w:r w:rsidRPr="001835C0">
        <w:rPr>
          <w:rFonts w:ascii="Corbel" w:hAnsi="Corbel"/>
          <w:sz w:val="24"/>
          <w:szCs w:val="24"/>
        </w:rPr>
        <w:t>All members of the G</w:t>
      </w:r>
      <w:r w:rsidR="00234AB9" w:rsidRPr="001835C0">
        <w:rPr>
          <w:rFonts w:ascii="Corbel" w:hAnsi="Corbel"/>
          <w:sz w:val="24"/>
          <w:szCs w:val="24"/>
        </w:rPr>
        <w:t xml:space="preserve">roup  </w:t>
      </w:r>
      <w:r w:rsidRPr="001835C0">
        <w:rPr>
          <w:rFonts w:ascii="Corbel" w:hAnsi="Corbel"/>
          <w:sz w:val="24"/>
          <w:szCs w:val="24"/>
        </w:rPr>
        <w:t xml:space="preserve">will </w:t>
      </w:r>
      <w:r w:rsidR="00234AB9" w:rsidRPr="001835C0">
        <w:rPr>
          <w:rFonts w:ascii="Corbel" w:hAnsi="Corbel"/>
          <w:sz w:val="24"/>
          <w:szCs w:val="24"/>
        </w:rPr>
        <w:t>ensure that they are familiar with the terms and conditions of the grant award and  their actions and decisions on the group and within their respective organisations  support  LHA to ensure that the terms and conditions of the Scottish Government Grant a</w:t>
      </w:r>
      <w:r w:rsidRPr="001835C0">
        <w:rPr>
          <w:rFonts w:ascii="Corbel" w:hAnsi="Corbel"/>
          <w:sz w:val="24"/>
          <w:szCs w:val="24"/>
        </w:rPr>
        <w:t>re met as detailed in Appendix 1</w:t>
      </w:r>
      <w:r w:rsidR="00234AB9" w:rsidRPr="001835C0">
        <w:rPr>
          <w:rFonts w:ascii="Corbel" w:hAnsi="Corbel"/>
          <w:sz w:val="24"/>
          <w:szCs w:val="24"/>
        </w:rPr>
        <w:t>.</w:t>
      </w:r>
    </w:p>
    <w:p w14:paraId="3BC8B3A4" w14:textId="77777777" w:rsidR="00506876" w:rsidRDefault="00506876" w:rsidP="001835C0">
      <w:pPr>
        <w:spacing w:line="276" w:lineRule="auto"/>
        <w:jc w:val="both"/>
        <w:rPr>
          <w:rFonts w:ascii="Corbel" w:hAnsi="Corbel"/>
          <w:sz w:val="24"/>
          <w:szCs w:val="24"/>
        </w:rPr>
      </w:pPr>
    </w:p>
    <w:p w14:paraId="1EF3D7E7" w14:textId="77777777" w:rsidR="00D95709" w:rsidRDefault="00D95709" w:rsidP="001835C0">
      <w:pPr>
        <w:spacing w:line="276" w:lineRule="auto"/>
        <w:jc w:val="both"/>
        <w:rPr>
          <w:rFonts w:ascii="Corbel" w:hAnsi="Corbel"/>
          <w:sz w:val="24"/>
          <w:szCs w:val="24"/>
        </w:rPr>
      </w:pPr>
    </w:p>
    <w:p w14:paraId="0BAE69DA" w14:textId="77777777" w:rsidR="00D95709" w:rsidRDefault="00D95709" w:rsidP="001835C0">
      <w:pPr>
        <w:spacing w:line="276" w:lineRule="auto"/>
        <w:jc w:val="both"/>
        <w:rPr>
          <w:rFonts w:ascii="Corbel" w:hAnsi="Corbel"/>
          <w:sz w:val="24"/>
          <w:szCs w:val="24"/>
        </w:rPr>
      </w:pPr>
    </w:p>
    <w:p w14:paraId="3D1F74C3" w14:textId="77777777" w:rsidR="00D95709" w:rsidRDefault="00D95709" w:rsidP="001835C0">
      <w:pPr>
        <w:spacing w:line="276" w:lineRule="auto"/>
        <w:jc w:val="both"/>
        <w:rPr>
          <w:rFonts w:ascii="Corbel" w:hAnsi="Corbel"/>
          <w:sz w:val="24"/>
          <w:szCs w:val="24"/>
        </w:rPr>
      </w:pPr>
    </w:p>
    <w:p w14:paraId="7ACF28E4" w14:textId="77777777" w:rsidR="00D95709" w:rsidRPr="001835C0" w:rsidRDefault="00D95709" w:rsidP="001835C0">
      <w:pPr>
        <w:spacing w:line="276" w:lineRule="auto"/>
        <w:jc w:val="both"/>
        <w:rPr>
          <w:rFonts w:ascii="Corbel" w:hAnsi="Corbel"/>
          <w:sz w:val="24"/>
          <w:szCs w:val="24"/>
        </w:rPr>
      </w:pPr>
    </w:p>
    <w:p w14:paraId="731C494F" w14:textId="71ABE07C" w:rsidR="0050176C" w:rsidRPr="00D95709" w:rsidRDefault="000C6B23" w:rsidP="001835C0">
      <w:pPr>
        <w:spacing w:line="276" w:lineRule="auto"/>
        <w:jc w:val="both"/>
        <w:rPr>
          <w:rFonts w:ascii="Corbel" w:hAnsi="Corbel" w:cs="Arial"/>
          <w:b/>
          <w:color w:val="1F4E79" w:themeColor="accent1" w:themeShade="80"/>
          <w:sz w:val="32"/>
          <w:szCs w:val="32"/>
        </w:rPr>
      </w:pPr>
      <w:r w:rsidRPr="00D95709">
        <w:rPr>
          <w:rFonts w:ascii="Corbel" w:hAnsi="Corbel" w:cs="Arial"/>
          <w:b/>
          <w:color w:val="1F4E79" w:themeColor="accent1" w:themeShade="80"/>
          <w:sz w:val="32"/>
          <w:szCs w:val="32"/>
        </w:rPr>
        <w:t>3.</w:t>
      </w:r>
      <w:r w:rsidR="00D24EF1" w:rsidRPr="00D95709">
        <w:rPr>
          <w:rFonts w:ascii="Corbel" w:hAnsi="Corbel" w:cs="Arial"/>
          <w:b/>
          <w:color w:val="1F4E79" w:themeColor="accent1" w:themeShade="80"/>
          <w:sz w:val="32"/>
          <w:szCs w:val="32"/>
        </w:rPr>
        <w:t>0</w:t>
      </w:r>
      <w:r w:rsidR="00D24EF1" w:rsidRPr="00D95709">
        <w:rPr>
          <w:rFonts w:ascii="Corbel" w:hAnsi="Corbel" w:cs="Arial"/>
          <w:b/>
          <w:color w:val="1F4E79" w:themeColor="accent1" w:themeShade="80"/>
          <w:sz w:val="32"/>
          <w:szCs w:val="32"/>
        </w:rPr>
        <w:tab/>
      </w:r>
      <w:r w:rsidRPr="00D95709">
        <w:rPr>
          <w:rFonts w:ascii="Corbel" w:hAnsi="Corbel" w:cs="Arial"/>
          <w:b/>
          <w:color w:val="1F4E79" w:themeColor="accent1" w:themeShade="80"/>
          <w:sz w:val="32"/>
          <w:szCs w:val="32"/>
        </w:rPr>
        <w:t xml:space="preserve"> </w:t>
      </w:r>
      <w:r w:rsidR="002035BF" w:rsidRPr="00D95709">
        <w:rPr>
          <w:rFonts w:ascii="Corbel" w:hAnsi="Corbel" w:cs="Arial"/>
          <w:b/>
          <w:color w:val="1F4E79" w:themeColor="accent1" w:themeShade="80"/>
          <w:sz w:val="32"/>
          <w:szCs w:val="32"/>
        </w:rPr>
        <w:t xml:space="preserve">TEFG </w:t>
      </w:r>
      <w:r w:rsidR="00D7679C" w:rsidRPr="00D95709">
        <w:rPr>
          <w:rFonts w:ascii="Corbel" w:hAnsi="Corbel" w:cs="Arial"/>
          <w:b/>
          <w:color w:val="1F4E79" w:themeColor="accent1" w:themeShade="80"/>
          <w:sz w:val="32"/>
          <w:szCs w:val="32"/>
        </w:rPr>
        <w:t xml:space="preserve">Governance </w:t>
      </w:r>
    </w:p>
    <w:sdt>
      <w:sdtPr>
        <w:rPr>
          <w:rFonts w:ascii="Corbel" w:hAnsi="Corbel"/>
          <w:b/>
          <w:color w:val="1F4E79" w:themeColor="accent1" w:themeShade="80"/>
          <w:sz w:val="24"/>
          <w:szCs w:val="24"/>
        </w:rPr>
        <w:alias w:val="Outcomes"/>
        <w:tag w:val="Outcomes"/>
        <w:id w:val="-221918071"/>
        <w:placeholder>
          <w:docPart w:val="AB3A245A9D8F41F48C26747F2162305F"/>
        </w:placeholder>
        <w15:color w:val="000000"/>
      </w:sdtPr>
      <w:sdtEndPr/>
      <w:sdtContent>
        <w:p w14:paraId="12FF1582" w14:textId="78774CA6" w:rsidR="00D24EF1" w:rsidRPr="00D95709" w:rsidRDefault="00D24EF1" w:rsidP="001835C0">
          <w:pPr>
            <w:spacing w:line="276" w:lineRule="auto"/>
            <w:jc w:val="both"/>
            <w:rPr>
              <w:rFonts w:ascii="Corbel" w:hAnsi="Corbel"/>
              <w:b/>
              <w:color w:val="1F4E79" w:themeColor="accent1" w:themeShade="80"/>
              <w:sz w:val="24"/>
              <w:szCs w:val="24"/>
            </w:rPr>
          </w:pPr>
          <w:r w:rsidRPr="00D95709">
            <w:rPr>
              <w:rFonts w:ascii="Corbel" w:hAnsi="Corbel"/>
              <w:b/>
              <w:color w:val="1F4E79" w:themeColor="accent1" w:themeShade="80"/>
              <w:sz w:val="24"/>
              <w:szCs w:val="24"/>
            </w:rPr>
            <w:t>3.1</w:t>
          </w:r>
          <w:r w:rsidRPr="00D95709">
            <w:rPr>
              <w:rFonts w:ascii="Corbel" w:hAnsi="Corbel"/>
              <w:b/>
              <w:color w:val="1F4E79" w:themeColor="accent1" w:themeShade="80"/>
              <w:sz w:val="24"/>
              <w:szCs w:val="24"/>
            </w:rPr>
            <w:tab/>
            <w:t xml:space="preserve">Meetings </w:t>
          </w:r>
        </w:p>
        <w:p w14:paraId="2474FE11" w14:textId="77777777" w:rsidR="00D24EF1" w:rsidRPr="00D95709" w:rsidRDefault="000C6B23" w:rsidP="001835C0">
          <w:pPr>
            <w:spacing w:line="276" w:lineRule="auto"/>
            <w:jc w:val="both"/>
            <w:rPr>
              <w:rFonts w:ascii="Corbel" w:hAnsi="Corbel"/>
              <w:sz w:val="24"/>
              <w:szCs w:val="24"/>
            </w:rPr>
          </w:pPr>
          <w:r w:rsidRPr="00D95709">
            <w:rPr>
              <w:rFonts w:ascii="Corbel" w:hAnsi="Corbel"/>
              <w:sz w:val="24"/>
              <w:szCs w:val="24"/>
            </w:rPr>
            <w:t>T</w:t>
          </w:r>
          <w:r w:rsidR="00D7679C" w:rsidRPr="00D95709">
            <w:rPr>
              <w:rFonts w:ascii="Corbel" w:hAnsi="Corbel"/>
              <w:sz w:val="24"/>
              <w:szCs w:val="24"/>
            </w:rPr>
            <w:t xml:space="preserve">he </w:t>
          </w:r>
          <w:r w:rsidRPr="00D95709">
            <w:rPr>
              <w:rFonts w:ascii="Corbel" w:hAnsi="Corbel"/>
              <w:sz w:val="24"/>
              <w:szCs w:val="24"/>
            </w:rPr>
            <w:t>TEFG</w:t>
          </w:r>
          <w:r w:rsidR="00D7679C" w:rsidRPr="00D95709">
            <w:rPr>
              <w:rFonts w:ascii="Corbel" w:hAnsi="Corbel"/>
              <w:sz w:val="24"/>
              <w:szCs w:val="24"/>
            </w:rPr>
            <w:t xml:space="preserve"> w</w:t>
          </w:r>
          <w:r w:rsidRPr="00D95709">
            <w:rPr>
              <w:rFonts w:ascii="Corbel" w:hAnsi="Corbel"/>
              <w:sz w:val="24"/>
              <w:szCs w:val="24"/>
            </w:rPr>
            <w:t>ill</w:t>
          </w:r>
          <w:r w:rsidR="00D7679C" w:rsidRPr="00D95709">
            <w:rPr>
              <w:rFonts w:ascii="Corbel" w:hAnsi="Corbel"/>
              <w:sz w:val="24"/>
              <w:szCs w:val="24"/>
            </w:rPr>
            <w:t xml:space="preserve"> meet on a weekly basis to confirm priorities and spend and that the various projects w</w:t>
          </w:r>
          <w:r w:rsidRPr="00D95709">
            <w:rPr>
              <w:rFonts w:ascii="Corbel" w:hAnsi="Corbel"/>
              <w:sz w:val="24"/>
              <w:szCs w:val="24"/>
            </w:rPr>
            <w:t>ill</w:t>
          </w:r>
          <w:r w:rsidR="00D7679C" w:rsidRPr="00D95709">
            <w:rPr>
              <w:rFonts w:ascii="Corbel" w:hAnsi="Corbel"/>
              <w:sz w:val="24"/>
              <w:szCs w:val="24"/>
            </w:rPr>
            <w:t xml:space="preserve"> be rolled out from the beginning of May and finishing at the end of August, covering a </w:t>
          </w:r>
          <w:r w:rsidR="00B93FAF" w:rsidRPr="00D95709">
            <w:rPr>
              <w:rFonts w:ascii="Corbel" w:hAnsi="Corbel"/>
              <w:sz w:val="24"/>
              <w:szCs w:val="24"/>
            </w:rPr>
            <w:t>16-week</w:t>
          </w:r>
          <w:r w:rsidR="00D7679C" w:rsidRPr="00D95709">
            <w:rPr>
              <w:rFonts w:ascii="Corbel" w:hAnsi="Corbel"/>
              <w:sz w:val="24"/>
              <w:szCs w:val="24"/>
            </w:rPr>
            <w:t xml:space="preserve"> period. </w:t>
          </w:r>
        </w:p>
        <w:p w14:paraId="3459EA1E" w14:textId="77777777" w:rsidR="00D24EF1" w:rsidRPr="00D95709" w:rsidRDefault="00D24EF1" w:rsidP="001835C0">
          <w:pPr>
            <w:spacing w:line="276" w:lineRule="auto"/>
            <w:jc w:val="both"/>
            <w:rPr>
              <w:rFonts w:ascii="Corbel" w:hAnsi="Corbel"/>
              <w:sz w:val="24"/>
              <w:szCs w:val="24"/>
            </w:rPr>
          </w:pPr>
        </w:p>
        <w:p w14:paraId="3934F16B" w14:textId="37438534" w:rsidR="00EF3028" w:rsidRPr="00D95709" w:rsidRDefault="00D7679C" w:rsidP="001835C0">
          <w:pPr>
            <w:spacing w:line="276" w:lineRule="auto"/>
            <w:jc w:val="both"/>
            <w:rPr>
              <w:rFonts w:ascii="Corbel" w:hAnsi="Corbel" w:cs="Arial"/>
              <w:sz w:val="24"/>
              <w:szCs w:val="24"/>
            </w:rPr>
          </w:pPr>
          <w:r w:rsidRPr="00D95709">
            <w:rPr>
              <w:rFonts w:ascii="Corbel" w:hAnsi="Corbel"/>
              <w:sz w:val="24"/>
              <w:szCs w:val="24"/>
            </w:rPr>
            <w:t>The amounts of funding have been equally spread over the 7 themes for the purpose of th</w:t>
          </w:r>
          <w:r w:rsidR="000C6B23" w:rsidRPr="00D95709">
            <w:rPr>
              <w:rFonts w:ascii="Corbel" w:hAnsi="Corbel"/>
              <w:sz w:val="24"/>
              <w:szCs w:val="24"/>
            </w:rPr>
            <w:t>e</w:t>
          </w:r>
          <w:r w:rsidRPr="00D95709">
            <w:rPr>
              <w:rFonts w:ascii="Corbel" w:hAnsi="Corbel"/>
              <w:sz w:val="24"/>
              <w:szCs w:val="24"/>
            </w:rPr>
            <w:t xml:space="preserve"> bid. </w:t>
          </w:r>
          <w:r w:rsidR="00B93FAF" w:rsidRPr="00D95709">
            <w:rPr>
              <w:rFonts w:ascii="Corbel" w:hAnsi="Corbel"/>
              <w:sz w:val="24"/>
              <w:szCs w:val="24"/>
            </w:rPr>
            <w:t>The</w:t>
          </w:r>
          <w:r w:rsidRPr="00D95709">
            <w:rPr>
              <w:rFonts w:ascii="Corbel" w:hAnsi="Corbel"/>
              <w:sz w:val="24"/>
              <w:szCs w:val="24"/>
            </w:rPr>
            <w:t xml:space="preserve"> Group would meet regularly to gauge the demand from each </w:t>
          </w:r>
          <w:r w:rsidR="00B93FAF" w:rsidRPr="00D95709">
            <w:rPr>
              <w:rFonts w:ascii="Corbel" w:hAnsi="Corbel"/>
              <w:sz w:val="24"/>
              <w:szCs w:val="24"/>
            </w:rPr>
            <w:t>and, are</w:t>
          </w:r>
          <w:r w:rsidRPr="00D95709">
            <w:rPr>
              <w:rFonts w:ascii="Corbel" w:hAnsi="Corbel"/>
              <w:sz w:val="24"/>
              <w:szCs w:val="24"/>
            </w:rPr>
            <w:t xml:space="preserve"> likely to allocate more to one heading e</w:t>
          </w:r>
          <w:r w:rsidR="000C6B23" w:rsidRPr="00D95709">
            <w:rPr>
              <w:rFonts w:ascii="Corbel" w:hAnsi="Corbel"/>
              <w:sz w:val="24"/>
              <w:szCs w:val="24"/>
            </w:rPr>
            <w:t>.</w:t>
          </w:r>
          <w:r w:rsidRPr="00D95709">
            <w:rPr>
              <w:rFonts w:ascii="Corbel" w:hAnsi="Corbel"/>
              <w:sz w:val="24"/>
              <w:szCs w:val="24"/>
            </w:rPr>
            <w:t>g</w:t>
          </w:r>
          <w:r w:rsidR="000C6B23" w:rsidRPr="00D95709">
            <w:rPr>
              <w:rFonts w:ascii="Corbel" w:hAnsi="Corbel"/>
              <w:sz w:val="24"/>
              <w:szCs w:val="24"/>
            </w:rPr>
            <w:t>.</w:t>
          </w:r>
          <w:r w:rsidRPr="00D95709">
            <w:rPr>
              <w:rFonts w:ascii="Corbel" w:hAnsi="Corbel"/>
              <w:sz w:val="24"/>
              <w:szCs w:val="24"/>
            </w:rPr>
            <w:t xml:space="preserve"> Food for Good, than another.</w:t>
          </w:r>
          <w:r w:rsidR="00EF3028" w:rsidRPr="00D95709">
            <w:rPr>
              <w:rFonts w:ascii="Corbel" w:hAnsi="Corbel" w:cs="Arial"/>
              <w:sz w:val="24"/>
              <w:szCs w:val="24"/>
            </w:rPr>
            <w:t xml:space="preserve"> The £200,000 grant will </w:t>
          </w:r>
          <w:r w:rsidR="00B93FAF" w:rsidRPr="00D95709">
            <w:rPr>
              <w:rFonts w:ascii="Corbel" w:hAnsi="Corbel" w:cs="Arial"/>
              <w:sz w:val="24"/>
              <w:szCs w:val="24"/>
            </w:rPr>
            <w:t>be used</w:t>
          </w:r>
          <w:r w:rsidR="00EF3028" w:rsidRPr="00D95709">
            <w:rPr>
              <w:rFonts w:ascii="Corbel" w:hAnsi="Corbel" w:cs="Arial"/>
              <w:sz w:val="24"/>
              <w:szCs w:val="24"/>
            </w:rPr>
            <w:t xml:space="preserve"> to address needs arising from COVID19 over the </w:t>
          </w:r>
          <w:r w:rsidR="00B93FAF" w:rsidRPr="00D95709">
            <w:rPr>
              <w:rFonts w:ascii="Corbel" w:hAnsi="Corbel" w:cs="Arial"/>
              <w:sz w:val="24"/>
              <w:szCs w:val="24"/>
            </w:rPr>
            <w:t>4-month</w:t>
          </w:r>
          <w:r w:rsidR="00EF3028" w:rsidRPr="00D95709">
            <w:rPr>
              <w:rFonts w:ascii="Corbel" w:hAnsi="Corbel" w:cs="Arial"/>
              <w:sz w:val="24"/>
              <w:szCs w:val="24"/>
            </w:rPr>
            <w:t xml:space="preserve"> period May 2020- August 2020.  There is no scope for overspending the grant award and any underspend in Govan will be returned by LHA to the Scottish Government.</w:t>
          </w:r>
        </w:p>
        <w:p w14:paraId="7F6F78B4" w14:textId="77777777" w:rsidR="002035BF" w:rsidRPr="00D95709" w:rsidRDefault="002035BF" w:rsidP="001835C0">
          <w:pPr>
            <w:spacing w:line="276" w:lineRule="auto"/>
            <w:jc w:val="both"/>
            <w:rPr>
              <w:rFonts w:ascii="Corbel" w:hAnsi="Corbel" w:cs="Arial"/>
              <w:sz w:val="24"/>
              <w:szCs w:val="24"/>
            </w:rPr>
          </w:pPr>
        </w:p>
        <w:p w14:paraId="4718DB5C" w14:textId="77777777" w:rsidR="002035BF" w:rsidRPr="00D95709" w:rsidRDefault="002035BF" w:rsidP="001835C0">
          <w:pPr>
            <w:spacing w:line="276" w:lineRule="auto"/>
            <w:jc w:val="both"/>
            <w:rPr>
              <w:rFonts w:ascii="Corbel" w:hAnsi="Corbel" w:cs="Arial"/>
              <w:sz w:val="24"/>
              <w:szCs w:val="24"/>
            </w:rPr>
          </w:pPr>
          <w:r w:rsidRPr="00D95709">
            <w:rPr>
              <w:rFonts w:ascii="Corbel" w:hAnsi="Corbel" w:cs="Arial"/>
              <w:sz w:val="24"/>
              <w:szCs w:val="24"/>
            </w:rPr>
            <w:t>At each weekly meeting of the group the CEO for LHA will present an update on use of the funds and balance of grant available.</w:t>
          </w:r>
        </w:p>
        <w:p w14:paraId="72767FFC" w14:textId="77777777" w:rsidR="002035BF" w:rsidRPr="00D95709" w:rsidRDefault="002035BF" w:rsidP="001835C0">
          <w:pPr>
            <w:spacing w:line="276" w:lineRule="auto"/>
            <w:jc w:val="both"/>
            <w:rPr>
              <w:rFonts w:ascii="Corbel" w:hAnsi="Corbel" w:cs="Arial"/>
              <w:color w:val="1F4E79" w:themeColor="accent1" w:themeShade="80"/>
              <w:sz w:val="24"/>
              <w:szCs w:val="24"/>
            </w:rPr>
          </w:pPr>
        </w:p>
        <w:p w14:paraId="64D52415" w14:textId="3F1E6512" w:rsidR="00D7679C" w:rsidRPr="001835C0" w:rsidRDefault="00FE2F69" w:rsidP="001835C0">
          <w:pPr>
            <w:tabs>
              <w:tab w:val="left" w:pos="8745"/>
            </w:tabs>
            <w:spacing w:line="276" w:lineRule="auto"/>
            <w:jc w:val="both"/>
            <w:rPr>
              <w:rFonts w:ascii="Corbel" w:hAnsi="Corbel"/>
              <w:sz w:val="24"/>
              <w:szCs w:val="24"/>
            </w:rPr>
          </w:pPr>
        </w:p>
      </w:sdtContent>
    </w:sdt>
    <w:p w14:paraId="0F78FFB7" w14:textId="77777777" w:rsidR="00D24EF1" w:rsidRPr="00D95709" w:rsidRDefault="00D24EF1" w:rsidP="00D95709">
      <w:pPr>
        <w:spacing w:line="276" w:lineRule="auto"/>
        <w:jc w:val="both"/>
        <w:rPr>
          <w:rFonts w:ascii="Corbel" w:hAnsi="Corbel" w:cs="Arial"/>
          <w:b/>
          <w:color w:val="1F4E79" w:themeColor="accent1" w:themeShade="80"/>
          <w:sz w:val="24"/>
          <w:szCs w:val="24"/>
        </w:rPr>
      </w:pPr>
      <w:r w:rsidRPr="00D95709">
        <w:rPr>
          <w:rFonts w:ascii="Corbel" w:hAnsi="Corbel" w:cs="Arial"/>
          <w:b/>
          <w:color w:val="1F4E79" w:themeColor="accent1" w:themeShade="80"/>
          <w:sz w:val="24"/>
          <w:szCs w:val="24"/>
        </w:rPr>
        <w:t>3.2</w:t>
      </w:r>
      <w:r w:rsidRPr="00D95709">
        <w:rPr>
          <w:rFonts w:ascii="Corbel" w:hAnsi="Corbel" w:cs="Arial"/>
          <w:b/>
          <w:color w:val="1F4E79" w:themeColor="accent1" w:themeShade="80"/>
          <w:sz w:val="24"/>
          <w:szCs w:val="24"/>
        </w:rPr>
        <w:tab/>
        <w:t>Meeting Chair</w:t>
      </w:r>
    </w:p>
    <w:p w14:paraId="2C22DA54" w14:textId="5AB51667" w:rsidR="00D24EF1" w:rsidRPr="001835C0" w:rsidRDefault="007E7A7E" w:rsidP="001835C0">
      <w:pPr>
        <w:spacing w:line="276" w:lineRule="auto"/>
        <w:jc w:val="both"/>
        <w:rPr>
          <w:rFonts w:ascii="Corbel" w:hAnsi="Corbel" w:cs="Arial"/>
          <w:sz w:val="24"/>
          <w:szCs w:val="24"/>
        </w:rPr>
      </w:pPr>
      <w:r w:rsidRPr="001835C0">
        <w:rPr>
          <w:rFonts w:ascii="Corbel" w:hAnsi="Corbel" w:cs="Arial"/>
          <w:sz w:val="24"/>
          <w:szCs w:val="24"/>
        </w:rPr>
        <w:t>The group aims to make decisions</w:t>
      </w:r>
      <w:r w:rsidR="00446A8E" w:rsidRPr="001835C0">
        <w:rPr>
          <w:rFonts w:ascii="Corbel" w:hAnsi="Corbel" w:cs="Arial"/>
          <w:sz w:val="24"/>
          <w:szCs w:val="24"/>
        </w:rPr>
        <w:t xml:space="preserve"> </w:t>
      </w:r>
      <w:r w:rsidR="00BB5999" w:rsidRPr="001835C0">
        <w:rPr>
          <w:rFonts w:ascii="Corbel" w:hAnsi="Corbel" w:cs="Arial"/>
          <w:sz w:val="24"/>
          <w:szCs w:val="24"/>
        </w:rPr>
        <w:t xml:space="preserve">effectively and </w:t>
      </w:r>
      <w:r w:rsidR="00446A8E" w:rsidRPr="001835C0">
        <w:rPr>
          <w:rFonts w:ascii="Corbel" w:hAnsi="Corbel" w:cs="Arial"/>
          <w:sz w:val="24"/>
          <w:szCs w:val="24"/>
        </w:rPr>
        <w:t xml:space="preserve">quickly </w:t>
      </w:r>
      <w:r w:rsidRPr="001835C0">
        <w:rPr>
          <w:rFonts w:ascii="Corbel" w:hAnsi="Corbel" w:cs="Arial"/>
          <w:sz w:val="24"/>
          <w:szCs w:val="24"/>
        </w:rPr>
        <w:t xml:space="preserve">using clear criteria </w:t>
      </w:r>
      <w:r w:rsidR="00446A8E" w:rsidRPr="001835C0">
        <w:rPr>
          <w:rFonts w:ascii="Corbel" w:hAnsi="Corbel" w:cs="Arial"/>
          <w:sz w:val="24"/>
          <w:szCs w:val="24"/>
        </w:rPr>
        <w:t>to reach agreement on funding requests</w:t>
      </w:r>
      <w:r w:rsidR="00BB5999" w:rsidRPr="001835C0">
        <w:rPr>
          <w:rFonts w:ascii="Corbel" w:hAnsi="Corbel" w:cs="Arial"/>
          <w:sz w:val="24"/>
          <w:szCs w:val="24"/>
        </w:rPr>
        <w:t xml:space="preserve"> to deliver activities to alleviate additional pressures caused by </w:t>
      </w:r>
      <w:r w:rsidR="00B93FAF" w:rsidRPr="001835C0">
        <w:rPr>
          <w:rFonts w:ascii="Corbel" w:hAnsi="Corbel" w:cs="Arial"/>
          <w:sz w:val="24"/>
          <w:szCs w:val="24"/>
        </w:rPr>
        <w:t>COVID by</w:t>
      </w:r>
      <w:r w:rsidR="00BB5999" w:rsidRPr="001835C0">
        <w:rPr>
          <w:rFonts w:ascii="Corbel" w:hAnsi="Corbel" w:cs="Arial"/>
          <w:sz w:val="24"/>
          <w:szCs w:val="24"/>
        </w:rPr>
        <w:t xml:space="preserve"> </w:t>
      </w:r>
      <w:r w:rsidR="00B93FAF" w:rsidRPr="001835C0">
        <w:rPr>
          <w:rFonts w:ascii="Corbel" w:hAnsi="Corbel" w:cs="Arial"/>
          <w:sz w:val="24"/>
          <w:szCs w:val="24"/>
        </w:rPr>
        <w:t>consensus. (as</w:t>
      </w:r>
      <w:r w:rsidR="000C6B23" w:rsidRPr="001835C0">
        <w:rPr>
          <w:rFonts w:ascii="Corbel" w:hAnsi="Corbel" w:cs="Arial"/>
          <w:sz w:val="24"/>
          <w:szCs w:val="24"/>
        </w:rPr>
        <w:t xml:space="preserve"> detailed in appendix 3).</w:t>
      </w:r>
      <w:r w:rsidRPr="001835C0">
        <w:rPr>
          <w:rFonts w:ascii="Corbel" w:hAnsi="Corbel" w:cs="Arial"/>
          <w:sz w:val="24"/>
          <w:szCs w:val="24"/>
        </w:rPr>
        <w:t xml:space="preserve">   </w:t>
      </w:r>
    </w:p>
    <w:p w14:paraId="7021E8A1" w14:textId="77777777" w:rsidR="00D24EF1" w:rsidRPr="001835C0" w:rsidRDefault="00D24EF1" w:rsidP="001835C0">
      <w:pPr>
        <w:spacing w:line="276" w:lineRule="auto"/>
        <w:jc w:val="both"/>
        <w:rPr>
          <w:rFonts w:ascii="Corbel" w:hAnsi="Corbel" w:cs="Arial"/>
          <w:sz w:val="24"/>
          <w:szCs w:val="24"/>
        </w:rPr>
      </w:pPr>
    </w:p>
    <w:p w14:paraId="21F84655" w14:textId="42B46D85" w:rsidR="00D24EF1" w:rsidRPr="001835C0" w:rsidRDefault="00D95709" w:rsidP="001835C0">
      <w:pPr>
        <w:spacing w:line="276" w:lineRule="auto"/>
        <w:jc w:val="both"/>
        <w:rPr>
          <w:rFonts w:ascii="Corbel" w:hAnsi="Corbel" w:cs="Arial"/>
          <w:sz w:val="24"/>
          <w:szCs w:val="24"/>
        </w:rPr>
      </w:pPr>
      <w:r>
        <w:rPr>
          <w:rFonts w:ascii="Corbel" w:hAnsi="Corbel" w:cs="Arial"/>
          <w:sz w:val="24"/>
          <w:szCs w:val="24"/>
        </w:rPr>
        <w:t xml:space="preserve">The chairperson </w:t>
      </w:r>
      <w:r w:rsidR="00D24EF1" w:rsidRPr="001835C0">
        <w:rPr>
          <w:rFonts w:ascii="Corbel" w:hAnsi="Corbel" w:cs="Arial"/>
          <w:sz w:val="24"/>
          <w:szCs w:val="24"/>
        </w:rPr>
        <w:t>will be responsible on behalf of the TEFG for  signing off the necessary performance returns to the Scottish Government and as such should be the CEO of LHA as the recipient of the funds.</w:t>
      </w:r>
    </w:p>
    <w:p w14:paraId="5FE65283" w14:textId="77777777" w:rsidR="00D24EF1" w:rsidRPr="001835C0" w:rsidRDefault="00D24EF1" w:rsidP="001835C0">
      <w:pPr>
        <w:spacing w:line="276" w:lineRule="auto"/>
        <w:jc w:val="both"/>
        <w:rPr>
          <w:rFonts w:ascii="Corbel" w:hAnsi="Corbel" w:cs="Arial"/>
          <w:sz w:val="24"/>
          <w:szCs w:val="24"/>
        </w:rPr>
      </w:pPr>
    </w:p>
    <w:p w14:paraId="733CCC0A" w14:textId="69CFE763" w:rsidR="00C02943" w:rsidRPr="001835C0" w:rsidRDefault="000C6B23" w:rsidP="001835C0">
      <w:pPr>
        <w:spacing w:line="276" w:lineRule="auto"/>
        <w:jc w:val="both"/>
        <w:rPr>
          <w:rFonts w:ascii="Corbel" w:hAnsi="Corbel" w:cs="Arial"/>
          <w:sz w:val="24"/>
          <w:szCs w:val="24"/>
        </w:rPr>
      </w:pPr>
      <w:r w:rsidRPr="001835C0">
        <w:rPr>
          <w:rFonts w:ascii="Corbel" w:hAnsi="Corbel" w:cs="Arial"/>
          <w:sz w:val="24"/>
          <w:szCs w:val="24"/>
        </w:rPr>
        <w:t xml:space="preserve">The Chairperson </w:t>
      </w:r>
      <w:r w:rsidR="007E7A7E" w:rsidRPr="001835C0">
        <w:rPr>
          <w:rFonts w:ascii="Corbel" w:hAnsi="Corbel" w:cs="Arial"/>
          <w:sz w:val="24"/>
          <w:szCs w:val="24"/>
        </w:rPr>
        <w:t xml:space="preserve">will hold the casting vote where a </w:t>
      </w:r>
      <w:r w:rsidR="00BB5999" w:rsidRPr="001835C0">
        <w:rPr>
          <w:rFonts w:ascii="Corbel" w:hAnsi="Corbel" w:cs="Arial"/>
          <w:sz w:val="24"/>
          <w:szCs w:val="24"/>
        </w:rPr>
        <w:t xml:space="preserve">vote is </w:t>
      </w:r>
      <w:r w:rsidR="00B93FAF" w:rsidRPr="001835C0">
        <w:rPr>
          <w:rFonts w:ascii="Corbel" w:hAnsi="Corbel" w:cs="Arial"/>
          <w:sz w:val="24"/>
          <w:szCs w:val="24"/>
        </w:rPr>
        <w:t>required on</w:t>
      </w:r>
      <w:r w:rsidRPr="001835C0">
        <w:rPr>
          <w:rFonts w:ascii="Corbel" w:hAnsi="Corbel" w:cs="Arial"/>
          <w:sz w:val="24"/>
          <w:szCs w:val="24"/>
        </w:rPr>
        <w:t xml:space="preserve"> a funding application </w:t>
      </w:r>
      <w:r w:rsidR="00B93FAF" w:rsidRPr="001835C0">
        <w:rPr>
          <w:rFonts w:ascii="Corbel" w:hAnsi="Corbel" w:cs="Arial"/>
          <w:sz w:val="24"/>
          <w:szCs w:val="24"/>
        </w:rPr>
        <w:t>and the</w:t>
      </w:r>
      <w:r w:rsidRPr="001835C0">
        <w:rPr>
          <w:rFonts w:ascii="Corbel" w:hAnsi="Corbel" w:cs="Arial"/>
          <w:sz w:val="24"/>
          <w:szCs w:val="24"/>
        </w:rPr>
        <w:t xml:space="preserve"> </w:t>
      </w:r>
      <w:r w:rsidR="00BB5999" w:rsidRPr="001835C0">
        <w:rPr>
          <w:rFonts w:ascii="Corbel" w:hAnsi="Corbel" w:cs="Arial"/>
          <w:sz w:val="24"/>
          <w:szCs w:val="24"/>
        </w:rPr>
        <w:t>decision</w:t>
      </w:r>
      <w:r w:rsidRPr="001835C0">
        <w:rPr>
          <w:rFonts w:ascii="Corbel" w:hAnsi="Corbel" w:cs="Arial"/>
          <w:sz w:val="24"/>
          <w:szCs w:val="24"/>
        </w:rPr>
        <w:t xml:space="preserve"> is</w:t>
      </w:r>
      <w:r w:rsidR="007E7A7E" w:rsidRPr="001835C0">
        <w:rPr>
          <w:rFonts w:ascii="Corbel" w:hAnsi="Corbel" w:cs="Arial"/>
          <w:sz w:val="24"/>
          <w:szCs w:val="24"/>
        </w:rPr>
        <w:t xml:space="preserve"> split equally amongst </w:t>
      </w:r>
      <w:r w:rsidRPr="001835C0">
        <w:rPr>
          <w:rFonts w:ascii="Corbel" w:hAnsi="Corbel" w:cs="Arial"/>
          <w:sz w:val="24"/>
          <w:szCs w:val="24"/>
        </w:rPr>
        <w:t>the TEFG</w:t>
      </w:r>
      <w:r w:rsidR="007E7A7E" w:rsidRPr="001835C0">
        <w:rPr>
          <w:rFonts w:ascii="Corbel" w:hAnsi="Corbel" w:cs="Arial"/>
          <w:sz w:val="24"/>
          <w:szCs w:val="24"/>
        </w:rPr>
        <w:t xml:space="preserve"> membership.</w:t>
      </w:r>
    </w:p>
    <w:p w14:paraId="7B42DD6F" w14:textId="4F35EF6C" w:rsidR="00EF3028" w:rsidRPr="001835C0" w:rsidRDefault="00EF3028" w:rsidP="001835C0">
      <w:pPr>
        <w:spacing w:line="276" w:lineRule="auto"/>
        <w:jc w:val="both"/>
        <w:rPr>
          <w:rFonts w:ascii="Corbel" w:hAnsi="Corbel" w:cs="Arial"/>
          <w:sz w:val="24"/>
          <w:szCs w:val="24"/>
        </w:rPr>
      </w:pPr>
    </w:p>
    <w:p w14:paraId="7CFDE41E" w14:textId="77777777" w:rsidR="002035BF" w:rsidRPr="00D95709" w:rsidRDefault="002035BF" w:rsidP="001835C0">
      <w:pPr>
        <w:spacing w:line="276" w:lineRule="auto"/>
        <w:jc w:val="both"/>
        <w:rPr>
          <w:rFonts w:ascii="Corbel" w:hAnsi="Corbel" w:cs="Arial"/>
          <w:b/>
          <w:color w:val="1F4E79" w:themeColor="accent1" w:themeShade="80"/>
          <w:sz w:val="24"/>
          <w:szCs w:val="24"/>
        </w:rPr>
      </w:pPr>
      <w:r w:rsidRPr="00D95709">
        <w:rPr>
          <w:rFonts w:ascii="Corbel" w:hAnsi="Corbel" w:cs="Arial"/>
          <w:b/>
          <w:color w:val="1F4E79" w:themeColor="accent1" w:themeShade="80"/>
          <w:sz w:val="24"/>
          <w:szCs w:val="24"/>
        </w:rPr>
        <w:t>3.3</w:t>
      </w:r>
      <w:r w:rsidRPr="00D95709">
        <w:rPr>
          <w:rFonts w:ascii="Corbel" w:hAnsi="Corbel" w:cs="Arial"/>
          <w:b/>
          <w:color w:val="1F4E79" w:themeColor="accent1" w:themeShade="80"/>
          <w:sz w:val="24"/>
          <w:szCs w:val="24"/>
        </w:rPr>
        <w:tab/>
        <w:t>Quorum</w:t>
      </w:r>
    </w:p>
    <w:p w14:paraId="632EE510" w14:textId="0D4EBDDC" w:rsidR="00EF3028" w:rsidRPr="001835C0" w:rsidRDefault="00EF3028" w:rsidP="001835C0">
      <w:pPr>
        <w:spacing w:line="276" w:lineRule="auto"/>
        <w:jc w:val="both"/>
        <w:rPr>
          <w:rFonts w:ascii="Corbel" w:hAnsi="Corbel" w:cs="Arial"/>
          <w:sz w:val="24"/>
          <w:szCs w:val="24"/>
        </w:rPr>
      </w:pPr>
      <w:r w:rsidRPr="001835C0">
        <w:rPr>
          <w:rFonts w:ascii="Corbel" w:hAnsi="Corbel" w:cs="Arial"/>
          <w:sz w:val="24"/>
          <w:szCs w:val="24"/>
        </w:rPr>
        <w:t>A quorum to allow meetings to take place and</w:t>
      </w:r>
      <w:r w:rsidR="00FD6201" w:rsidRPr="001835C0">
        <w:rPr>
          <w:rFonts w:ascii="Corbel" w:hAnsi="Corbel" w:cs="Arial"/>
          <w:sz w:val="24"/>
          <w:szCs w:val="24"/>
        </w:rPr>
        <w:t xml:space="preserve"> decisions to be taken will be 4</w:t>
      </w:r>
      <w:r w:rsidRPr="001835C0">
        <w:rPr>
          <w:rFonts w:ascii="Corbel" w:hAnsi="Corbel" w:cs="Arial"/>
          <w:sz w:val="24"/>
          <w:szCs w:val="24"/>
        </w:rPr>
        <w:t xml:space="preserve"> one of whom must be a representative of the grant recipient LHA.</w:t>
      </w:r>
    </w:p>
    <w:p w14:paraId="19672D04" w14:textId="2636A0C3" w:rsidR="009F6315" w:rsidRPr="001835C0" w:rsidRDefault="009F6315" w:rsidP="001835C0">
      <w:pPr>
        <w:spacing w:line="276" w:lineRule="auto"/>
        <w:jc w:val="both"/>
        <w:rPr>
          <w:rFonts w:ascii="Corbel" w:hAnsi="Corbel" w:cs="Arial"/>
          <w:sz w:val="24"/>
          <w:szCs w:val="24"/>
        </w:rPr>
      </w:pPr>
    </w:p>
    <w:p w14:paraId="21F416B8" w14:textId="59F6910E" w:rsidR="002035BF" w:rsidRPr="00D95709" w:rsidRDefault="002035BF" w:rsidP="001835C0">
      <w:pPr>
        <w:spacing w:line="276" w:lineRule="auto"/>
        <w:jc w:val="both"/>
        <w:rPr>
          <w:rFonts w:ascii="Corbel" w:hAnsi="Corbel" w:cs="Arial"/>
          <w:b/>
          <w:color w:val="1F4E79" w:themeColor="accent1" w:themeShade="80"/>
          <w:sz w:val="24"/>
          <w:szCs w:val="24"/>
        </w:rPr>
      </w:pPr>
      <w:r w:rsidRPr="00D95709">
        <w:rPr>
          <w:rFonts w:ascii="Corbel" w:hAnsi="Corbel" w:cs="Arial"/>
          <w:b/>
          <w:color w:val="1F4E79" w:themeColor="accent1" w:themeShade="80"/>
          <w:sz w:val="24"/>
          <w:szCs w:val="24"/>
        </w:rPr>
        <w:t>3.4</w:t>
      </w:r>
      <w:r w:rsidRPr="00D95709">
        <w:rPr>
          <w:rFonts w:ascii="Corbel" w:hAnsi="Corbel" w:cs="Arial"/>
          <w:b/>
          <w:color w:val="1F4E79" w:themeColor="accent1" w:themeShade="80"/>
          <w:sz w:val="24"/>
          <w:szCs w:val="24"/>
        </w:rPr>
        <w:tab/>
        <w:t>Declaration of Interest</w:t>
      </w:r>
    </w:p>
    <w:p w14:paraId="18C2160F" w14:textId="049EA305" w:rsidR="009F6315" w:rsidRPr="001835C0" w:rsidRDefault="009F6315" w:rsidP="001835C0">
      <w:pPr>
        <w:spacing w:line="276" w:lineRule="auto"/>
        <w:jc w:val="both"/>
        <w:rPr>
          <w:rFonts w:ascii="Corbel" w:hAnsi="Corbel" w:cs="Arial"/>
          <w:sz w:val="24"/>
          <w:szCs w:val="24"/>
        </w:rPr>
      </w:pPr>
      <w:r w:rsidRPr="001835C0">
        <w:rPr>
          <w:rFonts w:ascii="Corbel" w:hAnsi="Corbel" w:cs="Arial"/>
          <w:sz w:val="24"/>
          <w:szCs w:val="24"/>
        </w:rPr>
        <w:t xml:space="preserve">All members of the group will declare an interest if they serve on the </w:t>
      </w:r>
      <w:r w:rsidR="00B93FAF" w:rsidRPr="001835C0">
        <w:rPr>
          <w:rFonts w:ascii="Corbel" w:hAnsi="Corbel" w:cs="Arial"/>
          <w:sz w:val="24"/>
          <w:szCs w:val="24"/>
        </w:rPr>
        <w:t>Board,</w:t>
      </w:r>
      <w:r w:rsidRPr="001835C0">
        <w:rPr>
          <w:rFonts w:ascii="Corbel" w:hAnsi="Corbel" w:cs="Arial"/>
          <w:sz w:val="24"/>
          <w:szCs w:val="24"/>
        </w:rPr>
        <w:t xml:space="preserve"> Committee’s, or </w:t>
      </w:r>
      <w:r w:rsidR="00B93FAF" w:rsidRPr="001835C0">
        <w:rPr>
          <w:rFonts w:ascii="Corbel" w:hAnsi="Corbel" w:cs="Arial"/>
          <w:sz w:val="24"/>
          <w:szCs w:val="24"/>
        </w:rPr>
        <w:t>Council or</w:t>
      </w:r>
      <w:r w:rsidRPr="001835C0">
        <w:rPr>
          <w:rFonts w:ascii="Corbel" w:hAnsi="Corbel" w:cs="Arial"/>
          <w:sz w:val="24"/>
          <w:szCs w:val="24"/>
        </w:rPr>
        <w:t xml:space="preserve"> are </w:t>
      </w:r>
      <w:r w:rsidR="00814DD3" w:rsidRPr="001835C0">
        <w:rPr>
          <w:rFonts w:ascii="Corbel" w:hAnsi="Corbel" w:cs="Arial"/>
          <w:sz w:val="24"/>
          <w:szCs w:val="24"/>
        </w:rPr>
        <w:t>employed by one of the organisations requesting funding and will not take part in that discussion</w:t>
      </w:r>
      <w:r w:rsidR="0047353B" w:rsidRPr="001835C0">
        <w:rPr>
          <w:rFonts w:ascii="Corbel" w:hAnsi="Corbel" w:cs="Arial"/>
          <w:sz w:val="24"/>
          <w:szCs w:val="24"/>
        </w:rPr>
        <w:t xml:space="preserve"> or decision.</w:t>
      </w:r>
      <w:r w:rsidR="00FD6201" w:rsidRPr="001835C0">
        <w:rPr>
          <w:rFonts w:ascii="Corbel" w:hAnsi="Corbel" w:cs="Arial"/>
          <w:sz w:val="24"/>
          <w:szCs w:val="24"/>
        </w:rPr>
        <w:t xml:space="preserve"> </w:t>
      </w:r>
      <w:r w:rsidR="00FD6201" w:rsidRPr="001835C0">
        <w:rPr>
          <w:rFonts w:ascii="Corbel" w:hAnsi="Corbel" w:cs="Segoe UI"/>
          <w:sz w:val="24"/>
          <w:szCs w:val="24"/>
        </w:rPr>
        <w:t>S</w:t>
      </w:r>
      <w:r w:rsidR="00FD6201" w:rsidRPr="008B7A4E">
        <w:rPr>
          <w:rFonts w:ascii="Corbel" w:hAnsi="Corbel" w:cs="Segoe UI"/>
          <w:sz w:val="24"/>
          <w:szCs w:val="24"/>
        </w:rPr>
        <w:t xml:space="preserve">hould </w:t>
      </w:r>
      <w:r w:rsidR="00FD6201" w:rsidRPr="001835C0">
        <w:rPr>
          <w:rFonts w:ascii="Corbel" w:hAnsi="Corbel" w:cs="Segoe UI"/>
          <w:sz w:val="24"/>
          <w:szCs w:val="24"/>
        </w:rPr>
        <w:t>Govan, Elderpark, Linthouse (</w:t>
      </w:r>
      <w:r w:rsidR="00FD6201" w:rsidRPr="008B7A4E">
        <w:rPr>
          <w:rFonts w:ascii="Corbel" w:hAnsi="Corbel" w:cs="Segoe UI"/>
          <w:sz w:val="24"/>
          <w:szCs w:val="24"/>
        </w:rPr>
        <w:t>GEL</w:t>
      </w:r>
      <w:r w:rsidR="00FD6201" w:rsidRPr="001835C0">
        <w:rPr>
          <w:rFonts w:ascii="Corbel" w:hAnsi="Corbel" w:cs="Segoe UI"/>
          <w:sz w:val="24"/>
          <w:szCs w:val="24"/>
        </w:rPr>
        <w:t>)</w:t>
      </w:r>
      <w:r w:rsidR="00FD6201" w:rsidRPr="008B7A4E">
        <w:rPr>
          <w:rFonts w:ascii="Corbel" w:hAnsi="Corbel" w:cs="Segoe UI"/>
          <w:sz w:val="24"/>
          <w:szCs w:val="24"/>
        </w:rPr>
        <w:t xml:space="preserve"> or any of the three RSL’s have an</w:t>
      </w:r>
      <w:r w:rsidR="00FD6201" w:rsidRPr="001835C0">
        <w:rPr>
          <w:rFonts w:ascii="Corbel" w:hAnsi="Corbel" w:cs="Segoe UI"/>
          <w:sz w:val="24"/>
          <w:szCs w:val="24"/>
        </w:rPr>
        <w:t xml:space="preserve"> individual</w:t>
      </w:r>
      <w:r w:rsidR="00FD6201" w:rsidRPr="008B7A4E">
        <w:rPr>
          <w:rFonts w:ascii="Corbel" w:hAnsi="Corbel" w:cs="Segoe UI"/>
          <w:sz w:val="24"/>
          <w:szCs w:val="24"/>
        </w:rPr>
        <w:t xml:space="preserve"> interest in any of the projects seeking funding then </w:t>
      </w:r>
      <w:r w:rsidR="00FD6201" w:rsidRPr="001835C0">
        <w:rPr>
          <w:rFonts w:ascii="Corbel" w:hAnsi="Corbel" w:cs="Segoe UI"/>
          <w:sz w:val="24"/>
          <w:szCs w:val="24"/>
        </w:rPr>
        <w:t xml:space="preserve">they </w:t>
      </w:r>
      <w:r w:rsidR="00FD6201" w:rsidRPr="008B7A4E">
        <w:rPr>
          <w:rFonts w:ascii="Corbel" w:hAnsi="Corbel" w:cs="Segoe UI"/>
          <w:sz w:val="24"/>
          <w:szCs w:val="24"/>
        </w:rPr>
        <w:t>wou</w:t>
      </w:r>
      <w:r w:rsidR="00FD6201" w:rsidRPr="001835C0">
        <w:rPr>
          <w:rFonts w:ascii="Corbel" w:hAnsi="Corbel" w:cs="Segoe UI"/>
          <w:sz w:val="24"/>
          <w:szCs w:val="24"/>
        </w:rPr>
        <w:t>ldn’t be able to participate in that discussion/vote, as long as there were still</w:t>
      </w:r>
      <w:r w:rsidR="00FD6201" w:rsidRPr="008B7A4E">
        <w:rPr>
          <w:rFonts w:ascii="Corbel" w:hAnsi="Corbel" w:cs="Segoe UI"/>
          <w:sz w:val="24"/>
          <w:szCs w:val="24"/>
        </w:rPr>
        <w:t xml:space="preserve"> sufficient numbers of reps attending the meeting</w:t>
      </w:r>
      <w:r w:rsidR="00FD6201" w:rsidRPr="001835C0">
        <w:rPr>
          <w:rFonts w:ascii="Corbel" w:hAnsi="Corbel" w:cs="Segoe UI"/>
          <w:sz w:val="24"/>
          <w:szCs w:val="24"/>
        </w:rPr>
        <w:t xml:space="preserve"> (with the quorum being four).</w:t>
      </w:r>
    </w:p>
    <w:p w14:paraId="7C4C61A3" w14:textId="77777777" w:rsidR="002035BF" w:rsidRPr="001835C0" w:rsidRDefault="002035BF" w:rsidP="001835C0">
      <w:pPr>
        <w:spacing w:line="276" w:lineRule="auto"/>
        <w:jc w:val="both"/>
        <w:rPr>
          <w:rFonts w:ascii="Corbel" w:hAnsi="Corbel" w:cs="Arial"/>
          <w:sz w:val="24"/>
          <w:szCs w:val="24"/>
        </w:rPr>
      </w:pPr>
    </w:p>
    <w:p w14:paraId="194A9238" w14:textId="669C7FD7" w:rsidR="002035BF" w:rsidRPr="00D95709" w:rsidRDefault="002035BF" w:rsidP="001835C0">
      <w:pPr>
        <w:spacing w:line="276" w:lineRule="auto"/>
        <w:jc w:val="both"/>
        <w:rPr>
          <w:rFonts w:ascii="Corbel" w:hAnsi="Corbel" w:cs="Arial"/>
          <w:b/>
          <w:color w:val="1F4E79" w:themeColor="accent1" w:themeShade="80"/>
          <w:sz w:val="24"/>
          <w:szCs w:val="24"/>
        </w:rPr>
      </w:pPr>
      <w:r w:rsidRPr="00D95709">
        <w:rPr>
          <w:rFonts w:ascii="Corbel" w:hAnsi="Corbel" w:cs="Arial"/>
          <w:b/>
          <w:color w:val="1F4E79" w:themeColor="accent1" w:themeShade="80"/>
          <w:sz w:val="24"/>
          <w:szCs w:val="24"/>
        </w:rPr>
        <w:t>3.5</w:t>
      </w:r>
      <w:r w:rsidRPr="00D95709">
        <w:rPr>
          <w:rFonts w:ascii="Corbel" w:hAnsi="Corbel" w:cs="Arial"/>
          <w:b/>
          <w:color w:val="1F4E79" w:themeColor="accent1" w:themeShade="80"/>
          <w:sz w:val="24"/>
          <w:szCs w:val="24"/>
        </w:rPr>
        <w:tab/>
        <w:t>Ongoing Involvement in Group</w:t>
      </w:r>
    </w:p>
    <w:p w14:paraId="44FADA7B" w14:textId="1B0C4418" w:rsidR="002035BF" w:rsidRPr="001835C0" w:rsidRDefault="002035BF" w:rsidP="001835C0">
      <w:pPr>
        <w:spacing w:line="276" w:lineRule="auto"/>
        <w:jc w:val="both"/>
        <w:rPr>
          <w:rFonts w:ascii="Corbel" w:hAnsi="Corbel" w:cs="Segoe UI"/>
          <w:sz w:val="24"/>
          <w:szCs w:val="24"/>
        </w:rPr>
      </w:pPr>
      <w:r w:rsidRPr="008B7A4E">
        <w:rPr>
          <w:rFonts w:ascii="Corbel" w:hAnsi="Corbel" w:cs="Segoe UI"/>
          <w:sz w:val="24"/>
          <w:szCs w:val="24"/>
        </w:rPr>
        <w:t>In terms of participation of the gr</w:t>
      </w:r>
      <w:r w:rsidRPr="001835C0">
        <w:rPr>
          <w:rFonts w:ascii="Corbel" w:hAnsi="Corbel" w:cs="Segoe UI"/>
          <w:sz w:val="24"/>
          <w:szCs w:val="24"/>
        </w:rPr>
        <w:t xml:space="preserve">oup, </w:t>
      </w:r>
      <w:r w:rsidRPr="008B7A4E">
        <w:rPr>
          <w:rFonts w:ascii="Corbel" w:hAnsi="Corbel" w:cs="Segoe UI"/>
          <w:sz w:val="24"/>
          <w:szCs w:val="24"/>
        </w:rPr>
        <w:t>there is an expectation that each participant will commit the required time and resources to ensure the project’s success. Should any of the three RSL’s reps or the four local councillors</w:t>
      </w:r>
      <w:r w:rsidR="00E94AE8" w:rsidRPr="001835C0">
        <w:rPr>
          <w:rFonts w:ascii="Corbel" w:hAnsi="Corbel" w:cs="Segoe UI"/>
          <w:sz w:val="24"/>
          <w:szCs w:val="24"/>
        </w:rPr>
        <w:t>, or GTP rep</w:t>
      </w:r>
      <w:r w:rsidRPr="008B7A4E">
        <w:rPr>
          <w:rFonts w:ascii="Corbel" w:hAnsi="Corbel" w:cs="Segoe UI"/>
          <w:sz w:val="24"/>
          <w:szCs w:val="24"/>
        </w:rPr>
        <w:t xml:space="preserve"> not attend two consecutive meetings then</w:t>
      </w:r>
      <w:r w:rsidR="00E94AE8" w:rsidRPr="001835C0">
        <w:rPr>
          <w:rFonts w:ascii="Corbel" w:hAnsi="Corbel" w:cs="Segoe UI"/>
          <w:sz w:val="24"/>
          <w:szCs w:val="24"/>
        </w:rPr>
        <w:t xml:space="preserve"> they</w:t>
      </w:r>
      <w:r w:rsidRPr="008B7A4E">
        <w:rPr>
          <w:rFonts w:ascii="Corbel" w:hAnsi="Corbel" w:cs="Segoe UI"/>
          <w:sz w:val="24"/>
          <w:szCs w:val="24"/>
        </w:rPr>
        <w:t xml:space="preserve"> would be asked for reasons</w:t>
      </w:r>
      <w:r w:rsidR="00E94AE8" w:rsidRPr="001835C0">
        <w:rPr>
          <w:rFonts w:ascii="Corbel" w:hAnsi="Corbel" w:cs="Segoe UI"/>
          <w:sz w:val="24"/>
          <w:szCs w:val="24"/>
        </w:rPr>
        <w:t>,</w:t>
      </w:r>
      <w:r w:rsidRPr="008B7A4E">
        <w:rPr>
          <w:rFonts w:ascii="Corbel" w:hAnsi="Corbel" w:cs="Segoe UI"/>
          <w:sz w:val="24"/>
          <w:szCs w:val="24"/>
        </w:rPr>
        <w:t xml:space="preserve"> and failure to attend three consecutive meetings would result in their withdrawal from the group.</w:t>
      </w:r>
    </w:p>
    <w:p w14:paraId="639CF609" w14:textId="77777777" w:rsidR="004274E7" w:rsidRPr="001835C0" w:rsidRDefault="004274E7" w:rsidP="001835C0">
      <w:pPr>
        <w:spacing w:line="276" w:lineRule="auto"/>
        <w:jc w:val="both"/>
        <w:rPr>
          <w:rFonts w:ascii="Corbel" w:hAnsi="Corbel" w:cs="Segoe UI"/>
          <w:sz w:val="24"/>
          <w:szCs w:val="24"/>
        </w:rPr>
      </w:pPr>
    </w:p>
    <w:p w14:paraId="53F0C49D" w14:textId="77777777" w:rsidR="004D6B25" w:rsidRPr="00D95709" w:rsidRDefault="004D6B25" w:rsidP="001835C0">
      <w:pPr>
        <w:spacing w:line="276" w:lineRule="auto"/>
        <w:jc w:val="both"/>
        <w:rPr>
          <w:rFonts w:ascii="Corbel" w:hAnsi="Corbel" w:cs="Segoe UI"/>
          <w:b/>
          <w:color w:val="1F4E79" w:themeColor="accent1" w:themeShade="80"/>
          <w:sz w:val="24"/>
          <w:szCs w:val="24"/>
        </w:rPr>
      </w:pPr>
      <w:r w:rsidRPr="00D95709">
        <w:rPr>
          <w:rFonts w:ascii="Corbel" w:hAnsi="Corbel" w:cs="Segoe UI"/>
          <w:b/>
          <w:color w:val="1F4E79" w:themeColor="accent1" w:themeShade="80"/>
          <w:sz w:val="24"/>
          <w:szCs w:val="24"/>
        </w:rPr>
        <w:t>3.6</w:t>
      </w:r>
      <w:r w:rsidRPr="00D95709">
        <w:rPr>
          <w:rFonts w:ascii="Corbel" w:hAnsi="Corbel" w:cs="Segoe UI"/>
          <w:b/>
          <w:color w:val="1F4E79" w:themeColor="accent1" w:themeShade="80"/>
          <w:sz w:val="24"/>
          <w:szCs w:val="24"/>
        </w:rPr>
        <w:tab/>
        <w:t>Funding Draw Down</w:t>
      </w:r>
    </w:p>
    <w:p w14:paraId="17979CF3" w14:textId="20C3AEB5" w:rsidR="004274E7" w:rsidRPr="001835C0" w:rsidRDefault="004D6B25" w:rsidP="001835C0">
      <w:pPr>
        <w:spacing w:line="276" w:lineRule="auto"/>
        <w:jc w:val="both"/>
        <w:rPr>
          <w:rFonts w:ascii="Corbel" w:hAnsi="Corbel" w:cs="Segoe UI"/>
          <w:sz w:val="24"/>
          <w:szCs w:val="24"/>
        </w:rPr>
      </w:pPr>
      <w:r w:rsidRPr="001835C0">
        <w:rPr>
          <w:rFonts w:ascii="Corbel" w:hAnsi="Corbel" w:cs="Segoe UI"/>
          <w:sz w:val="24"/>
          <w:szCs w:val="24"/>
        </w:rPr>
        <w:t xml:space="preserve">It would be the role of </w:t>
      </w:r>
      <w:r w:rsidR="004274E7" w:rsidRPr="008B7A4E">
        <w:rPr>
          <w:rFonts w:ascii="Corbel" w:hAnsi="Corbel" w:cs="Segoe UI"/>
          <w:sz w:val="24"/>
          <w:szCs w:val="24"/>
        </w:rPr>
        <w:t>Linthouse HA in completing the grant draw down, any monitoring reports to Scottish Government etc as would be a requ</w:t>
      </w:r>
      <w:r w:rsidRPr="001835C0">
        <w:rPr>
          <w:rFonts w:ascii="Corbel" w:hAnsi="Corbel" w:cs="Segoe UI"/>
          <w:sz w:val="24"/>
          <w:szCs w:val="24"/>
        </w:rPr>
        <w:t>irement of any grant. E</w:t>
      </w:r>
      <w:r w:rsidR="004274E7" w:rsidRPr="008B7A4E">
        <w:rPr>
          <w:rFonts w:ascii="Corbel" w:hAnsi="Corbel" w:cs="Segoe UI"/>
          <w:sz w:val="24"/>
          <w:szCs w:val="24"/>
        </w:rPr>
        <w:t xml:space="preserve">ngagement and assistance with application forms and demonstration of results of success of the </w:t>
      </w:r>
      <w:r w:rsidRPr="001835C0">
        <w:rPr>
          <w:rFonts w:ascii="Corbel" w:hAnsi="Corbel" w:cs="Segoe UI"/>
          <w:sz w:val="24"/>
          <w:szCs w:val="24"/>
        </w:rPr>
        <w:t xml:space="preserve">specific project being funded would be provided by GTP as a result of their </w:t>
      </w:r>
      <w:r w:rsidR="004274E7" w:rsidRPr="008B7A4E">
        <w:rPr>
          <w:rFonts w:ascii="Corbel" w:hAnsi="Corbel" w:cs="Segoe UI"/>
          <w:sz w:val="24"/>
          <w:szCs w:val="24"/>
        </w:rPr>
        <w:t>relationships and knowledge of the partners and the wider local community</w:t>
      </w:r>
      <w:r w:rsidRPr="001835C0">
        <w:rPr>
          <w:rFonts w:ascii="Corbel" w:hAnsi="Corbel" w:cs="Segoe UI"/>
          <w:sz w:val="24"/>
          <w:szCs w:val="24"/>
        </w:rPr>
        <w:t>. Community Links</w:t>
      </w:r>
      <w:r w:rsidR="00474AE5" w:rsidRPr="001835C0">
        <w:rPr>
          <w:rFonts w:ascii="Corbel" w:hAnsi="Corbel" w:cs="Segoe UI"/>
          <w:sz w:val="24"/>
          <w:szCs w:val="24"/>
        </w:rPr>
        <w:t xml:space="preserve"> Scotland will independently assess Submitted funding bids and prepare appropriate monitoring and evaluation reports for Linthouse HA, TEFG and the Scottish Government.</w:t>
      </w:r>
    </w:p>
    <w:p w14:paraId="1D19CBBB" w14:textId="77777777" w:rsidR="00BD25B6" w:rsidRPr="001835C0" w:rsidRDefault="00BD25B6" w:rsidP="001835C0">
      <w:pPr>
        <w:spacing w:line="276" w:lineRule="auto"/>
        <w:jc w:val="both"/>
        <w:rPr>
          <w:rFonts w:ascii="Corbel" w:hAnsi="Corbel" w:cs="Segoe UI"/>
          <w:sz w:val="24"/>
          <w:szCs w:val="24"/>
        </w:rPr>
      </w:pPr>
    </w:p>
    <w:p w14:paraId="5D018B60" w14:textId="28FE20C9" w:rsidR="00BD25B6" w:rsidRPr="001835C0" w:rsidRDefault="00BD25B6" w:rsidP="001835C0">
      <w:pPr>
        <w:pStyle w:val="BodyTextIndent2"/>
        <w:spacing w:after="0" w:line="276" w:lineRule="auto"/>
        <w:ind w:left="0"/>
        <w:jc w:val="both"/>
        <w:rPr>
          <w:rFonts w:ascii="Corbel" w:hAnsi="Corbel" w:cs="Arial"/>
          <w:b/>
          <w:bCs/>
          <w:sz w:val="24"/>
          <w:szCs w:val="24"/>
        </w:rPr>
      </w:pPr>
      <w:r w:rsidRPr="00D95709">
        <w:rPr>
          <w:rFonts w:ascii="Corbel" w:hAnsi="Corbel" w:cs="Arial"/>
          <w:b/>
          <w:bCs/>
          <w:color w:val="1F4E79" w:themeColor="accent1" w:themeShade="80"/>
          <w:sz w:val="24"/>
          <w:szCs w:val="24"/>
        </w:rPr>
        <w:t>3.7. Winding Up of the Group</w:t>
      </w:r>
    </w:p>
    <w:p w14:paraId="61483065" w14:textId="77777777" w:rsidR="00BD25B6" w:rsidRPr="001835C0" w:rsidRDefault="00BD25B6" w:rsidP="001835C0">
      <w:pPr>
        <w:pStyle w:val="BodyTextIndent2"/>
        <w:spacing w:after="0" w:line="276" w:lineRule="auto"/>
        <w:ind w:left="0"/>
        <w:jc w:val="both"/>
        <w:rPr>
          <w:rFonts w:ascii="Corbel" w:hAnsi="Corbel" w:cs="Arial"/>
          <w:sz w:val="24"/>
          <w:szCs w:val="24"/>
        </w:rPr>
      </w:pPr>
      <w:r w:rsidRPr="001835C0">
        <w:rPr>
          <w:rFonts w:ascii="Corbel" w:hAnsi="Corbel" w:cs="Arial"/>
          <w:sz w:val="24"/>
          <w:szCs w:val="24"/>
        </w:rPr>
        <w:t>The TEFG will wind up by end of September 2020  or sooner if all the funding is distributed to groups addressing needs arising from COVID 19 in Govan and all outcome reports have been returned to the TEFG and they have discussed and approved the final outcome report which LHA must submit to the Scottish Government.</w:t>
      </w:r>
    </w:p>
    <w:p w14:paraId="29757AC5" w14:textId="77777777" w:rsidR="00BD25B6" w:rsidRPr="001835C0" w:rsidRDefault="00BD25B6" w:rsidP="001835C0">
      <w:pPr>
        <w:pStyle w:val="BodyTextIndent2"/>
        <w:spacing w:after="0" w:line="276" w:lineRule="auto"/>
        <w:ind w:left="0"/>
        <w:jc w:val="both"/>
        <w:rPr>
          <w:rFonts w:ascii="Corbel" w:hAnsi="Corbel" w:cs="Arial"/>
          <w:sz w:val="24"/>
          <w:szCs w:val="24"/>
        </w:rPr>
      </w:pPr>
    </w:p>
    <w:p w14:paraId="1AF39682" w14:textId="77777777" w:rsidR="00BD25B6" w:rsidRPr="001835C0" w:rsidRDefault="00BD25B6" w:rsidP="001835C0">
      <w:pPr>
        <w:pStyle w:val="BodyTextIndent2"/>
        <w:spacing w:after="0" w:line="276" w:lineRule="auto"/>
        <w:ind w:left="0"/>
        <w:jc w:val="both"/>
        <w:rPr>
          <w:rFonts w:ascii="Corbel" w:hAnsi="Corbel" w:cs="Arial"/>
          <w:sz w:val="24"/>
          <w:szCs w:val="24"/>
        </w:rPr>
      </w:pPr>
      <w:r w:rsidRPr="001835C0">
        <w:rPr>
          <w:rFonts w:ascii="Corbel" w:hAnsi="Corbel" w:cs="Arial"/>
          <w:sz w:val="24"/>
          <w:szCs w:val="24"/>
        </w:rPr>
        <w:t>At the final meeting of the group the CEO for LHA will present a financial report on the use of the budget.</w:t>
      </w:r>
    </w:p>
    <w:p w14:paraId="70ABC721" w14:textId="09033B9F" w:rsidR="00855AD3" w:rsidRPr="001835C0" w:rsidRDefault="00855AD3" w:rsidP="001835C0">
      <w:pPr>
        <w:spacing w:line="276" w:lineRule="auto"/>
        <w:jc w:val="both"/>
        <w:rPr>
          <w:rFonts w:ascii="Corbel" w:hAnsi="Corbel" w:cs="Arial"/>
          <w:sz w:val="24"/>
          <w:szCs w:val="24"/>
        </w:rPr>
      </w:pPr>
    </w:p>
    <w:p w14:paraId="54E3B107" w14:textId="77777777" w:rsidR="0046474F" w:rsidRPr="001835C0" w:rsidRDefault="0046474F" w:rsidP="001835C0">
      <w:pPr>
        <w:spacing w:line="276" w:lineRule="auto"/>
        <w:jc w:val="both"/>
        <w:rPr>
          <w:rFonts w:ascii="Corbel" w:hAnsi="Corbel" w:cs="Arial"/>
          <w:sz w:val="24"/>
          <w:szCs w:val="24"/>
        </w:rPr>
      </w:pPr>
    </w:p>
    <w:p w14:paraId="22FEE62F" w14:textId="07B7C07D" w:rsidR="007E7A7E" w:rsidRPr="00D95709" w:rsidRDefault="005C143C" w:rsidP="001835C0">
      <w:pPr>
        <w:spacing w:line="276" w:lineRule="auto"/>
        <w:jc w:val="both"/>
        <w:rPr>
          <w:rFonts w:ascii="Corbel" w:hAnsi="Corbel" w:cs="Arial"/>
          <w:b/>
          <w:bCs/>
          <w:color w:val="1F4E79" w:themeColor="accent1" w:themeShade="80"/>
          <w:sz w:val="32"/>
          <w:szCs w:val="32"/>
          <w:lang w:val="en"/>
        </w:rPr>
      </w:pPr>
      <w:r w:rsidRPr="00D95709">
        <w:rPr>
          <w:rFonts w:ascii="Corbel" w:hAnsi="Corbel" w:cs="Arial"/>
          <w:b/>
          <w:bCs/>
          <w:color w:val="1F4E79" w:themeColor="accent1" w:themeShade="80"/>
          <w:sz w:val="32"/>
          <w:szCs w:val="32"/>
          <w:lang w:val="en"/>
        </w:rPr>
        <w:t>4.0</w:t>
      </w:r>
      <w:r w:rsidRPr="00D95709">
        <w:rPr>
          <w:rFonts w:ascii="Corbel" w:hAnsi="Corbel" w:cs="Arial"/>
          <w:b/>
          <w:bCs/>
          <w:color w:val="1F4E79" w:themeColor="accent1" w:themeShade="80"/>
          <w:sz w:val="32"/>
          <w:szCs w:val="32"/>
          <w:lang w:val="en"/>
        </w:rPr>
        <w:tab/>
      </w:r>
      <w:r w:rsidR="007E7A7E" w:rsidRPr="00D95709">
        <w:rPr>
          <w:rFonts w:ascii="Corbel" w:hAnsi="Corbel" w:cs="Arial"/>
          <w:b/>
          <w:bCs/>
          <w:color w:val="1F4E79" w:themeColor="accent1" w:themeShade="80"/>
          <w:sz w:val="32"/>
          <w:szCs w:val="32"/>
          <w:lang w:val="en"/>
        </w:rPr>
        <w:t>Administrative Support f</w:t>
      </w:r>
      <w:r w:rsidRPr="00D95709">
        <w:rPr>
          <w:rFonts w:ascii="Corbel" w:hAnsi="Corbel" w:cs="Arial"/>
          <w:b/>
          <w:bCs/>
          <w:color w:val="1F4E79" w:themeColor="accent1" w:themeShade="80"/>
          <w:sz w:val="32"/>
          <w:szCs w:val="32"/>
          <w:lang w:val="en"/>
        </w:rPr>
        <w:t>or the TEFG</w:t>
      </w:r>
      <w:r w:rsidR="007E7A7E" w:rsidRPr="00D95709">
        <w:rPr>
          <w:rFonts w:ascii="Corbel" w:hAnsi="Corbel" w:cs="Arial"/>
          <w:b/>
          <w:bCs/>
          <w:color w:val="1F4E79" w:themeColor="accent1" w:themeShade="80"/>
          <w:sz w:val="32"/>
          <w:szCs w:val="32"/>
          <w:lang w:val="en"/>
        </w:rPr>
        <w:t xml:space="preserve"> </w:t>
      </w:r>
    </w:p>
    <w:p w14:paraId="5D0A0372" w14:textId="77777777" w:rsidR="005C143C" w:rsidRPr="00D95709" w:rsidRDefault="005C143C" w:rsidP="001835C0">
      <w:pPr>
        <w:spacing w:line="276" w:lineRule="auto"/>
        <w:jc w:val="both"/>
        <w:rPr>
          <w:rFonts w:ascii="Corbel" w:hAnsi="Corbel" w:cs="Arial"/>
          <w:b/>
          <w:color w:val="1F4E79" w:themeColor="accent1" w:themeShade="80"/>
          <w:sz w:val="24"/>
          <w:szCs w:val="24"/>
          <w:lang w:val="en"/>
        </w:rPr>
      </w:pPr>
      <w:r w:rsidRPr="00D95709">
        <w:rPr>
          <w:rFonts w:ascii="Corbel" w:hAnsi="Corbel" w:cs="Arial"/>
          <w:b/>
          <w:color w:val="1F4E79" w:themeColor="accent1" w:themeShade="80"/>
          <w:sz w:val="24"/>
          <w:szCs w:val="24"/>
          <w:lang w:val="en"/>
        </w:rPr>
        <w:t>4.1</w:t>
      </w:r>
      <w:r w:rsidRPr="00D95709">
        <w:rPr>
          <w:rFonts w:ascii="Corbel" w:hAnsi="Corbel" w:cs="Arial"/>
          <w:b/>
          <w:color w:val="1F4E79" w:themeColor="accent1" w:themeShade="80"/>
          <w:sz w:val="24"/>
          <w:szCs w:val="24"/>
          <w:lang w:val="en"/>
        </w:rPr>
        <w:tab/>
      </w:r>
      <w:r w:rsidR="007E7A7E" w:rsidRPr="00D95709">
        <w:rPr>
          <w:rFonts w:ascii="Corbel" w:hAnsi="Corbel" w:cs="Arial"/>
          <w:b/>
          <w:color w:val="1F4E79" w:themeColor="accent1" w:themeShade="80"/>
          <w:sz w:val="24"/>
          <w:szCs w:val="24"/>
          <w:lang w:val="en"/>
        </w:rPr>
        <w:t>Linthouse Housing Ass</w:t>
      </w:r>
      <w:r w:rsidRPr="00D95709">
        <w:rPr>
          <w:rFonts w:ascii="Corbel" w:hAnsi="Corbel" w:cs="Arial"/>
          <w:b/>
          <w:color w:val="1F4E79" w:themeColor="accent1" w:themeShade="80"/>
          <w:sz w:val="24"/>
          <w:szCs w:val="24"/>
          <w:lang w:val="en"/>
        </w:rPr>
        <w:t>ociation Business Support Team</w:t>
      </w:r>
    </w:p>
    <w:p w14:paraId="244D0511" w14:textId="5B7008B8" w:rsidR="007E7A7E" w:rsidRPr="001835C0" w:rsidRDefault="005C143C" w:rsidP="001835C0">
      <w:pPr>
        <w:spacing w:line="276" w:lineRule="auto"/>
        <w:jc w:val="both"/>
        <w:rPr>
          <w:rFonts w:ascii="Corbel" w:hAnsi="Corbel" w:cs="Arial"/>
          <w:sz w:val="24"/>
          <w:szCs w:val="24"/>
          <w:lang w:val="en"/>
        </w:rPr>
      </w:pPr>
      <w:r w:rsidRPr="001835C0">
        <w:rPr>
          <w:rFonts w:ascii="Corbel" w:hAnsi="Corbel" w:cs="Arial"/>
          <w:sz w:val="24"/>
          <w:szCs w:val="24"/>
          <w:lang w:val="en"/>
        </w:rPr>
        <w:t>Will support</w:t>
      </w:r>
      <w:r w:rsidR="007E7A7E" w:rsidRPr="001835C0">
        <w:rPr>
          <w:rFonts w:ascii="Corbel" w:hAnsi="Corbel" w:cs="Arial"/>
          <w:sz w:val="24"/>
          <w:szCs w:val="24"/>
          <w:lang w:val="en"/>
        </w:rPr>
        <w:t xml:space="preserve"> their CEO in ensuring compliance to the letter of the Scottish Government award in terms of financial records, and administrative support to the T</w:t>
      </w:r>
      <w:r w:rsidR="00EF3028" w:rsidRPr="001835C0">
        <w:rPr>
          <w:rFonts w:ascii="Corbel" w:hAnsi="Corbel" w:cs="Arial"/>
          <w:sz w:val="24"/>
          <w:szCs w:val="24"/>
          <w:lang w:val="en"/>
        </w:rPr>
        <w:t>E</w:t>
      </w:r>
      <w:r w:rsidR="007E7A7E" w:rsidRPr="001835C0">
        <w:rPr>
          <w:rFonts w:ascii="Corbel" w:hAnsi="Corbel" w:cs="Arial"/>
          <w:sz w:val="24"/>
          <w:szCs w:val="24"/>
          <w:lang w:val="en"/>
        </w:rPr>
        <w:t xml:space="preserve">FG </w:t>
      </w:r>
      <w:r w:rsidR="00EF3028" w:rsidRPr="001835C0">
        <w:rPr>
          <w:rFonts w:ascii="Corbel" w:hAnsi="Corbel" w:cs="Arial"/>
          <w:sz w:val="24"/>
          <w:szCs w:val="24"/>
          <w:lang w:val="en"/>
        </w:rPr>
        <w:t>to award funding</w:t>
      </w:r>
      <w:r w:rsidRPr="001835C0">
        <w:rPr>
          <w:rFonts w:ascii="Corbel" w:hAnsi="Corbel" w:cs="Arial"/>
          <w:sz w:val="24"/>
          <w:szCs w:val="24"/>
          <w:lang w:val="en"/>
        </w:rPr>
        <w:t>. A draft funding application for use by TEFG applicants is contained in Appendix 2.</w:t>
      </w:r>
    </w:p>
    <w:p w14:paraId="14E433EC" w14:textId="77777777" w:rsidR="005C143C" w:rsidRPr="001835C0" w:rsidRDefault="005C143C" w:rsidP="001835C0">
      <w:pPr>
        <w:spacing w:line="276" w:lineRule="auto"/>
        <w:jc w:val="both"/>
        <w:rPr>
          <w:rFonts w:ascii="Corbel" w:hAnsi="Corbel" w:cs="Arial"/>
          <w:sz w:val="24"/>
          <w:szCs w:val="24"/>
          <w:lang w:val="en"/>
        </w:rPr>
      </w:pPr>
    </w:p>
    <w:p w14:paraId="0FC9946B" w14:textId="3B90E003" w:rsidR="005C143C" w:rsidRPr="00D95709" w:rsidRDefault="005C143C" w:rsidP="001835C0">
      <w:pPr>
        <w:spacing w:line="276" w:lineRule="auto"/>
        <w:jc w:val="both"/>
        <w:rPr>
          <w:rFonts w:ascii="Corbel" w:hAnsi="Corbel" w:cs="Arial"/>
          <w:b/>
          <w:color w:val="1F4E79" w:themeColor="accent1" w:themeShade="80"/>
          <w:sz w:val="24"/>
          <w:szCs w:val="24"/>
          <w:lang w:val="en"/>
        </w:rPr>
      </w:pPr>
      <w:r w:rsidRPr="00D95709">
        <w:rPr>
          <w:rFonts w:ascii="Corbel" w:hAnsi="Corbel" w:cs="Arial"/>
          <w:b/>
          <w:color w:val="1F4E79" w:themeColor="accent1" w:themeShade="80"/>
          <w:sz w:val="24"/>
          <w:szCs w:val="24"/>
          <w:lang w:val="en"/>
        </w:rPr>
        <w:t>4.2</w:t>
      </w:r>
      <w:r w:rsidRPr="00D95709">
        <w:rPr>
          <w:rFonts w:ascii="Corbel" w:hAnsi="Corbel" w:cs="Arial"/>
          <w:b/>
          <w:color w:val="1F4E79" w:themeColor="accent1" w:themeShade="80"/>
          <w:sz w:val="24"/>
          <w:szCs w:val="24"/>
          <w:lang w:val="en"/>
        </w:rPr>
        <w:tab/>
        <w:t>Community Links Scotland</w:t>
      </w:r>
    </w:p>
    <w:p w14:paraId="44318A3B" w14:textId="451FBC8D" w:rsidR="005C143C" w:rsidRPr="001835C0" w:rsidRDefault="005C143C" w:rsidP="001835C0">
      <w:pPr>
        <w:spacing w:line="276" w:lineRule="auto"/>
        <w:jc w:val="both"/>
        <w:rPr>
          <w:rFonts w:ascii="Corbel" w:hAnsi="Corbel" w:cs="Arial"/>
          <w:sz w:val="24"/>
          <w:szCs w:val="24"/>
          <w:lang w:val="en"/>
        </w:rPr>
      </w:pPr>
      <w:r w:rsidRPr="001835C0">
        <w:rPr>
          <w:rFonts w:ascii="Corbel" w:hAnsi="Corbel" w:cs="Arial"/>
          <w:sz w:val="24"/>
          <w:szCs w:val="24"/>
          <w:lang w:val="en"/>
        </w:rPr>
        <w:t>Will support Linthouse HA and TEFG in the assessment of funding bids from local groups, preparation of reports for TEFG and monitoring and evaluation reports for Linthouse HA and Scottish Government.</w:t>
      </w:r>
    </w:p>
    <w:p w14:paraId="3F247D9E" w14:textId="75F3F2C8" w:rsidR="00BB5999" w:rsidRPr="001835C0" w:rsidRDefault="00BB5999" w:rsidP="001835C0">
      <w:pPr>
        <w:spacing w:line="276" w:lineRule="auto"/>
        <w:jc w:val="both"/>
        <w:rPr>
          <w:rFonts w:ascii="Corbel" w:hAnsi="Corbel" w:cs="Arial"/>
          <w:sz w:val="24"/>
          <w:szCs w:val="24"/>
          <w:lang w:val="en"/>
        </w:rPr>
      </w:pPr>
    </w:p>
    <w:p w14:paraId="2AB5E170" w14:textId="791825B7" w:rsidR="00BB5999" w:rsidRPr="00D95709" w:rsidRDefault="005C143C" w:rsidP="001835C0">
      <w:pPr>
        <w:spacing w:line="276" w:lineRule="auto"/>
        <w:jc w:val="both"/>
        <w:rPr>
          <w:rFonts w:ascii="Corbel" w:hAnsi="Corbel" w:cs="Arial"/>
          <w:b/>
          <w:color w:val="1F4E79" w:themeColor="accent1" w:themeShade="80"/>
          <w:sz w:val="24"/>
          <w:szCs w:val="24"/>
          <w:lang w:val="en"/>
        </w:rPr>
      </w:pPr>
      <w:r w:rsidRPr="00D95709">
        <w:rPr>
          <w:rFonts w:ascii="Corbel" w:hAnsi="Corbel" w:cs="Arial"/>
          <w:b/>
          <w:color w:val="1F4E79" w:themeColor="accent1" w:themeShade="80"/>
          <w:sz w:val="24"/>
          <w:szCs w:val="24"/>
          <w:lang w:val="en"/>
        </w:rPr>
        <w:t>4.3</w:t>
      </w:r>
      <w:r w:rsidRPr="00D95709">
        <w:rPr>
          <w:rFonts w:ascii="Corbel" w:hAnsi="Corbel" w:cs="Arial"/>
          <w:b/>
          <w:color w:val="1F4E79" w:themeColor="accent1" w:themeShade="80"/>
          <w:sz w:val="24"/>
          <w:szCs w:val="24"/>
          <w:lang w:val="en"/>
        </w:rPr>
        <w:tab/>
      </w:r>
      <w:r w:rsidR="00BB5999" w:rsidRPr="00D95709">
        <w:rPr>
          <w:rFonts w:ascii="Corbel" w:hAnsi="Corbel" w:cs="Arial"/>
          <w:b/>
          <w:color w:val="1F4E79" w:themeColor="accent1" w:themeShade="80"/>
          <w:sz w:val="24"/>
          <w:szCs w:val="24"/>
          <w:lang w:val="en"/>
        </w:rPr>
        <w:t>Elderpark HA</w:t>
      </w:r>
    </w:p>
    <w:p w14:paraId="20220326" w14:textId="53DF984D" w:rsidR="005C143C" w:rsidRPr="001835C0" w:rsidRDefault="005C143C" w:rsidP="001835C0">
      <w:pPr>
        <w:spacing w:line="276" w:lineRule="auto"/>
        <w:jc w:val="both"/>
        <w:rPr>
          <w:rFonts w:ascii="Corbel" w:hAnsi="Corbel" w:cs="Arial"/>
          <w:sz w:val="24"/>
          <w:szCs w:val="24"/>
          <w:lang w:val="en"/>
        </w:rPr>
      </w:pPr>
      <w:r w:rsidRPr="008B7A4E">
        <w:rPr>
          <w:rFonts w:ascii="Corbel" w:hAnsi="Corbel" w:cs="Segoe UI"/>
          <w:sz w:val="24"/>
          <w:szCs w:val="24"/>
        </w:rPr>
        <w:t>Elderpark Housing will lead on the publicity for the project which will involve the production of press releases to support the launch together with regular press releases of during various milestones which may include case studies and articles relating to the specific projects being funded. Throughout this project all social media, newsletters and website communication on the project should be consistent and communicated jointly to ensure that the messages are clear and no single organisation seeks to take credit for the successes of the project.</w:t>
      </w:r>
    </w:p>
    <w:p w14:paraId="15003EC7" w14:textId="45751463" w:rsidR="007E7A7E" w:rsidRPr="001835C0" w:rsidRDefault="007E7A7E" w:rsidP="001835C0">
      <w:pPr>
        <w:spacing w:line="276" w:lineRule="auto"/>
        <w:jc w:val="both"/>
        <w:rPr>
          <w:rFonts w:ascii="Corbel" w:hAnsi="Corbel" w:cs="Arial"/>
          <w:sz w:val="24"/>
          <w:szCs w:val="24"/>
          <w:lang w:val="en"/>
        </w:rPr>
      </w:pPr>
    </w:p>
    <w:p w14:paraId="18F65C85" w14:textId="77777777" w:rsidR="005C143C" w:rsidRPr="00D95709" w:rsidRDefault="005C143C" w:rsidP="001835C0">
      <w:pPr>
        <w:spacing w:line="276" w:lineRule="auto"/>
        <w:jc w:val="both"/>
        <w:rPr>
          <w:rFonts w:ascii="Corbel" w:hAnsi="Corbel" w:cs="Arial"/>
          <w:b/>
          <w:color w:val="1F4E79" w:themeColor="accent1" w:themeShade="80"/>
          <w:sz w:val="24"/>
          <w:szCs w:val="24"/>
          <w:lang w:val="en"/>
        </w:rPr>
      </w:pPr>
      <w:r w:rsidRPr="00D95709">
        <w:rPr>
          <w:rFonts w:ascii="Corbel" w:hAnsi="Corbel" w:cs="Arial"/>
          <w:b/>
          <w:color w:val="1F4E79" w:themeColor="accent1" w:themeShade="80"/>
          <w:sz w:val="24"/>
          <w:szCs w:val="24"/>
          <w:lang w:val="en"/>
        </w:rPr>
        <w:t>4.4</w:t>
      </w:r>
      <w:r w:rsidRPr="00D95709">
        <w:rPr>
          <w:rFonts w:ascii="Corbel" w:hAnsi="Corbel" w:cs="Arial"/>
          <w:b/>
          <w:color w:val="1F4E79" w:themeColor="accent1" w:themeShade="80"/>
          <w:sz w:val="24"/>
          <w:szCs w:val="24"/>
          <w:lang w:val="en"/>
        </w:rPr>
        <w:tab/>
        <w:t xml:space="preserve">Govan Thriving Places </w:t>
      </w:r>
    </w:p>
    <w:p w14:paraId="4294F74C" w14:textId="1753134A" w:rsidR="007E7A7E" w:rsidRPr="001835C0" w:rsidRDefault="005C143C" w:rsidP="001835C0">
      <w:pPr>
        <w:spacing w:line="276" w:lineRule="auto"/>
        <w:jc w:val="both"/>
        <w:rPr>
          <w:rFonts w:ascii="Corbel" w:hAnsi="Corbel" w:cs="Arial"/>
          <w:sz w:val="24"/>
          <w:szCs w:val="24"/>
          <w:lang w:val="en"/>
        </w:rPr>
      </w:pPr>
      <w:r w:rsidRPr="001835C0">
        <w:rPr>
          <w:rFonts w:ascii="Corbel" w:hAnsi="Corbel" w:cs="Arial"/>
          <w:sz w:val="24"/>
          <w:szCs w:val="24"/>
          <w:lang w:val="en"/>
        </w:rPr>
        <w:t>T</w:t>
      </w:r>
      <w:r w:rsidR="007E7A7E" w:rsidRPr="001835C0">
        <w:rPr>
          <w:rFonts w:ascii="Corbel" w:hAnsi="Corbel" w:cs="Arial"/>
          <w:sz w:val="24"/>
          <w:szCs w:val="24"/>
          <w:lang w:val="en"/>
        </w:rPr>
        <w:t>o ensure effective communication between TEFG and 7 themed Thriving Places Groups and Strategy Gro</w:t>
      </w:r>
      <w:r w:rsidRPr="001835C0">
        <w:rPr>
          <w:rFonts w:ascii="Corbel" w:hAnsi="Corbel" w:cs="Arial"/>
          <w:sz w:val="24"/>
          <w:szCs w:val="24"/>
          <w:lang w:val="en"/>
        </w:rPr>
        <w:t xml:space="preserve">up, </w:t>
      </w:r>
      <w:r w:rsidR="0046474F" w:rsidRPr="001835C0">
        <w:rPr>
          <w:rFonts w:ascii="Corbel" w:hAnsi="Corbel" w:cs="Arial"/>
          <w:sz w:val="24"/>
          <w:szCs w:val="24"/>
          <w:lang w:val="en"/>
        </w:rPr>
        <w:t xml:space="preserve">and assisting the TEFG to identify unmet needs. </w:t>
      </w:r>
      <w:r w:rsidRPr="001835C0">
        <w:rPr>
          <w:rFonts w:ascii="Corbel" w:hAnsi="Corbel" w:cs="Arial"/>
          <w:sz w:val="24"/>
          <w:szCs w:val="24"/>
          <w:lang w:val="en"/>
        </w:rPr>
        <w:t>How the Group links into the Thriving Places themes is contained in Appendix 3.</w:t>
      </w:r>
    </w:p>
    <w:p w14:paraId="5F531164" w14:textId="77777777" w:rsidR="00793A55" w:rsidRPr="001835C0" w:rsidRDefault="00793A55" w:rsidP="001835C0">
      <w:pPr>
        <w:pStyle w:val="Style1"/>
        <w:spacing w:line="276" w:lineRule="auto"/>
        <w:jc w:val="both"/>
        <w:rPr>
          <w:rFonts w:ascii="Corbel" w:hAnsi="Corbel" w:cs="Arial"/>
          <w:sz w:val="24"/>
          <w:szCs w:val="24"/>
        </w:rPr>
      </w:pPr>
    </w:p>
    <w:p w14:paraId="34B0096D" w14:textId="6066611B" w:rsidR="001B6414" w:rsidRPr="001835C0" w:rsidRDefault="001B6414" w:rsidP="001835C0">
      <w:pPr>
        <w:pStyle w:val="Style1"/>
        <w:spacing w:line="276" w:lineRule="auto"/>
        <w:jc w:val="both"/>
        <w:rPr>
          <w:rFonts w:ascii="Corbel" w:hAnsi="Corbel" w:cs="Arial"/>
          <w:b/>
          <w:bCs/>
          <w:sz w:val="24"/>
          <w:szCs w:val="24"/>
        </w:rPr>
      </w:pPr>
    </w:p>
    <w:p w14:paraId="52A81FB9" w14:textId="1D6BE853" w:rsidR="001B6414" w:rsidRPr="00D95709" w:rsidRDefault="009F6315" w:rsidP="001835C0">
      <w:pPr>
        <w:pStyle w:val="Style1"/>
        <w:spacing w:line="276" w:lineRule="auto"/>
        <w:jc w:val="both"/>
        <w:rPr>
          <w:rFonts w:ascii="Corbel" w:hAnsi="Corbel" w:cs="Arial"/>
          <w:b/>
          <w:bCs/>
          <w:color w:val="1F4E79" w:themeColor="accent1" w:themeShade="80"/>
          <w:sz w:val="32"/>
          <w:szCs w:val="32"/>
        </w:rPr>
      </w:pPr>
      <w:r w:rsidRPr="00D95709">
        <w:rPr>
          <w:rFonts w:ascii="Corbel" w:hAnsi="Corbel" w:cs="Arial"/>
          <w:b/>
          <w:bCs/>
          <w:color w:val="1F4E79" w:themeColor="accent1" w:themeShade="80"/>
          <w:sz w:val="32"/>
          <w:szCs w:val="32"/>
        </w:rPr>
        <w:t>5.</w:t>
      </w:r>
      <w:r w:rsidR="00313A0F" w:rsidRPr="00D95709">
        <w:rPr>
          <w:rFonts w:ascii="Corbel" w:hAnsi="Corbel" w:cs="Arial"/>
          <w:b/>
          <w:bCs/>
          <w:color w:val="1F4E79" w:themeColor="accent1" w:themeShade="80"/>
          <w:sz w:val="32"/>
          <w:szCs w:val="32"/>
        </w:rPr>
        <w:t>0</w:t>
      </w:r>
      <w:r w:rsidR="00313A0F" w:rsidRPr="00D95709">
        <w:rPr>
          <w:rFonts w:ascii="Corbel" w:hAnsi="Corbel" w:cs="Arial"/>
          <w:b/>
          <w:bCs/>
          <w:color w:val="1F4E79" w:themeColor="accent1" w:themeShade="80"/>
          <w:sz w:val="32"/>
          <w:szCs w:val="32"/>
        </w:rPr>
        <w:tab/>
      </w:r>
      <w:r w:rsidRPr="00D95709">
        <w:rPr>
          <w:rFonts w:ascii="Corbel" w:hAnsi="Corbel" w:cs="Arial"/>
          <w:b/>
          <w:bCs/>
          <w:color w:val="1F4E79" w:themeColor="accent1" w:themeShade="80"/>
          <w:sz w:val="32"/>
          <w:szCs w:val="32"/>
        </w:rPr>
        <w:t xml:space="preserve"> Identifying Need via Govan Thriving Places Strategic Group and 7 Theme Groups</w:t>
      </w:r>
    </w:p>
    <w:p w14:paraId="3E044FA4" w14:textId="77777777" w:rsidR="00855AD3" w:rsidRPr="00D95709" w:rsidRDefault="00855AD3" w:rsidP="001835C0">
      <w:pPr>
        <w:spacing w:line="276" w:lineRule="auto"/>
        <w:jc w:val="both"/>
        <w:rPr>
          <w:rFonts w:ascii="Corbel" w:hAnsi="Corbel" w:cs="Arial"/>
          <w:color w:val="1F4E79" w:themeColor="accent1" w:themeShade="80"/>
          <w:sz w:val="24"/>
          <w:szCs w:val="24"/>
        </w:rPr>
      </w:pPr>
    </w:p>
    <w:p w14:paraId="31E426A0" w14:textId="77777777" w:rsidR="00565E01" w:rsidRPr="00D95709" w:rsidRDefault="00565E01" w:rsidP="001835C0">
      <w:pPr>
        <w:spacing w:line="276" w:lineRule="auto"/>
        <w:jc w:val="both"/>
        <w:rPr>
          <w:rFonts w:ascii="Corbel" w:hAnsi="Corbel" w:cs="Arial"/>
          <w:b/>
          <w:color w:val="1F4E79" w:themeColor="accent1" w:themeShade="80"/>
          <w:sz w:val="24"/>
          <w:szCs w:val="24"/>
        </w:rPr>
      </w:pPr>
      <w:r w:rsidRPr="00D95709">
        <w:rPr>
          <w:rFonts w:ascii="Corbel" w:hAnsi="Corbel" w:cs="Arial"/>
          <w:b/>
          <w:color w:val="1F4E79" w:themeColor="accent1" w:themeShade="80"/>
          <w:sz w:val="24"/>
          <w:szCs w:val="24"/>
        </w:rPr>
        <w:t>5.1 Thriving Places Data Base</w:t>
      </w:r>
    </w:p>
    <w:p w14:paraId="660FF9E0" w14:textId="73506F13" w:rsidR="00565E01" w:rsidRPr="001835C0" w:rsidRDefault="00565E01" w:rsidP="001835C0">
      <w:pPr>
        <w:spacing w:line="276" w:lineRule="auto"/>
        <w:jc w:val="both"/>
        <w:rPr>
          <w:rFonts w:ascii="Corbel" w:hAnsi="Corbel" w:cs="Arial"/>
          <w:sz w:val="24"/>
          <w:szCs w:val="24"/>
        </w:rPr>
      </w:pPr>
      <w:r w:rsidRPr="001835C0">
        <w:rPr>
          <w:rFonts w:ascii="Corbel" w:hAnsi="Corbel" w:cs="Arial"/>
          <w:sz w:val="24"/>
          <w:szCs w:val="24"/>
        </w:rPr>
        <w:t>The TEFG is not a part of the Thriving Places Group structure merely a temporary emergency vehicle to bring in additional resources at a time of Crisis in Govan. However it would be folly to ignore the work and information, and linkages already present in Govan as a result of their work.</w:t>
      </w:r>
      <w:r w:rsidR="00700524" w:rsidRPr="001835C0">
        <w:rPr>
          <w:rFonts w:ascii="Corbel" w:hAnsi="Corbel" w:cs="Arial"/>
          <w:sz w:val="24"/>
          <w:szCs w:val="24"/>
        </w:rPr>
        <w:t xml:space="preserve"> The group’s role and remit may also evolve into a wider TP Funding Sub Group over the medium and longer term, if the group proves to be an effective and efficient vehicle in securing and investing funds across Govan.</w:t>
      </w:r>
    </w:p>
    <w:p w14:paraId="0DF2036F" w14:textId="77777777" w:rsidR="00565E01" w:rsidRPr="001835C0" w:rsidRDefault="00565E01" w:rsidP="001835C0">
      <w:pPr>
        <w:spacing w:line="276" w:lineRule="auto"/>
        <w:jc w:val="both"/>
        <w:rPr>
          <w:rFonts w:ascii="Corbel" w:hAnsi="Corbel" w:cs="Arial"/>
          <w:sz w:val="24"/>
          <w:szCs w:val="24"/>
        </w:rPr>
      </w:pPr>
    </w:p>
    <w:p w14:paraId="41D3AE36" w14:textId="46702A9B"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 xml:space="preserve">Govan Thriving places recently sent an e-mail regarding this partnership proposal to 41 different not for profit local organisations. There will be more but we </w:t>
      </w:r>
      <w:r w:rsidR="0047353B" w:rsidRPr="001835C0">
        <w:rPr>
          <w:rFonts w:ascii="Corbel" w:hAnsi="Corbel" w:cs="Arial"/>
          <w:sz w:val="24"/>
          <w:szCs w:val="24"/>
        </w:rPr>
        <w:t>have made</w:t>
      </w:r>
      <w:r w:rsidRPr="001835C0">
        <w:rPr>
          <w:rFonts w:ascii="Corbel" w:hAnsi="Corbel" w:cs="Arial"/>
          <w:sz w:val="24"/>
          <w:szCs w:val="24"/>
        </w:rPr>
        <w:t xml:space="preserve"> a start, to provide funding where it is needed most in Govan and provided by existing community based organisations who have the knowledge, skills and experience, and volunteers to most effectively deal with th</w:t>
      </w:r>
      <w:r w:rsidR="0047353B" w:rsidRPr="001835C0">
        <w:rPr>
          <w:rFonts w:ascii="Corbel" w:hAnsi="Corbel" w:cs="Arial"/>
          <w:sz w:val="24"/>
          <w:szCs w:val="24"/>
        </w:rPr>
        <w:t>e COVID 19</w:t>
      </w:r>
      <w:r w:rsidRPr="001835C0">
        <w:rPr>
          <w:rFonts w:ascii="Corbel" w:hAnsi="Corbel" w:cs="Arial"/>
          <w:sz w:val="24"/>
          <w:szCs w:val="24"/>
        </w:rPr>
        <w:t xml:space="preserve"> crisis.</w:t>
      </w:r>
    </w:p>
    <w:p w14:paraId="70C553A9" w14:textId="77777777" w:rsidR="00BD25B6" w:rsidRPr="001835C0" w:rsidRDefault="00BD25B6" w:rsidP="001835C0">
      <w:pPr>
        <w:spacing w:line="276" w:lineRule="auto"/>
        <w:jc w:val="both"/>
        <w:rPr>
          <w:rFonts w:ascii="Corbel" w:hAnsi="Corbel" w:cs="Arial"/>
          <w:sz w:val="24"/>
          <w:szCs w:val="24"/>
        </w:rPr>
      </w:pPr>
    </w:p>
    <w:p w14:paraId="4E80125D" w14:textId="7A1586DA" w:rsidR="00BD25B6" w:rsidRPr="001835C0" w:rsidRDefault="00BD25B6" w:rsidP="001835C0">
      <w:pPr>
        <w:spacing w:line="276" w:lineRule="auto"/>
        <w:jc w:val="both"/>
        <w:rPr>
          <w:rFonts w:ascii="Corbel" w:hAnsi="Corbel" w:cs="Arial"/>
          <w:sz w:val="24"/>
          <w:szCs w:val="24"/>
        </w:rPr>
      </w:pPr>
      <w:r w:rsidRPr="001835C0">
        <w:rPr>
          <w:rFonts w:ascii="Corbel" w:hAnsi="Corbel" w:cs="Arial"/>
          <w:sz w:val="24"/>
          <w:szCs w:val="24"/>
        </w:rPr>
        <w:t>Govan Thriving Places are currently using social media and digital survey platforms to conduct a survey of local community/volunteer groups who are currently providing services to best understand where the needs are, for what and who is best placed to provide this service or activity.  The members of the TEFG are well connected to local people and groups to bring an understanding of current and emerging need to the group.</w:t>
      </w:r>
      <w:r w:rsidR="00870069">
        <w:rPr>
          <w:rFonts w:ascii="Corbel" w:hAnsi="Corbel" w:cs="Arial"/>
          <w:sz w:val="24"/>
          <w:szCs w:val="24"/>
        </w:rPr>
        <w:t xml:space="preserve">  </w:t>
      </w:r>
      <w:r w:rsidRPr="001835C0">
        <w:rPr>
          <w:rFonts w:ascii="Corbel" w:hAnsi="Corbel" w:cs="Arial"/>
          <w:sz w:val="24"/>
          <w:szCs w:val="24"/>
        </w:rPr>
        <w:t xml:space="preserve">Groups that are currently working to help in the Corona virus crisis include but are not limited to: Preshal Trust, Homestart Starter Packs, Urban Roots, Govan Help, Govan Community Project, Sunny Govan Radio, Galgael, Tea in the Pot, Govan Youth Information Project, Aberlour Trust, Glasgow Life, Govan Thriving Places, Money Matters, Coming Home Centre, Y People, Dig-in Community Shop, and Govan Home and Education Link Project and the 3 CBHA’s </w:t>
      </w:r>
    </w:p>
    <w:p w14:paraId="5D2779FF" w14:textId="77777777" w:rsidR="00BD25B6" w:rsidRPr="001835C0" w:rsidRDefault="00BD25B6" w:rsidP="001835C0">
      <w:pPr>
        <w:spacing w:line="276" w:lineRule="auto"/>
        <w:jc w:val="both"/>
        <w:rPr>
          <w:rFonts w:ascii="Corbel" w:hAnsi="Corbel" w:cs="Arial"/>
          <w:sz w:val="24"/>
          <w:szCs w:val="24"/>
        </w:rPr>
      </w:pPr>
    </w:p>
    <w:p w14:paraId="7960A10A" w14:textId="77777777" w:rsidR="004F707C" w:rsidRPr="001835C0" w:rsidRDefault="004F707C" w:rsidP="001835C0">
      <w:pPr>
        <w:spacing w:line="276" w:lineRule="auto"/>
        <w:jc w:val="both"/>
        <w:rPr>
          <w:rFonts w:ascii="Corbel" w:hAnsi="Corbel" w:cs="Arial"/>
          <w:sz w:val="24"/>
          <w:szCs w:val="24"/>
        </w:rPr>
      </w:pPr>
    </w:p>
    <w:p w14:paraId="4794841C" w14:textId="255A5B86" w:rsidR="00565E01" w:rsidRPr="00D95709" w:rsidRDefault="00565E01" w:rsidP="001835C0">
      <w:pPr>
        <w:spacing w:line="276" w:lineRule="auto"/>
        <w:jc w:val="both"/>
        <w:rPr>
          <w:rFonts w:ascii="Corbel" w:hAnsi="Corbel" w:cs="Arial"/>
          <w:b/>
          <w:color w:val="1F4E79" w:themeColor="accent1" w:themeShade="80"/>
          <w:sz w:val="24"/>
          <w:szCs w:val="24"/>
        </w:rPr>
      </w:pPr>
      <w:r w:rsidRPr="00D95709">
        <w:rPr>
          <w:rFonts w:ascii="Corbel" w:hAnsi="Corbel" w:cs="Arial"/>
          <w:b/>
          <w:color w:val="1F4E79" w:themeColor="accent1" w:themeShade="80"/>
          <w:sz w:val="24"/>
          <w:szCs w:val="24"/>
        </w:rPr>
        <w:t>5.2</w:t>
      </w:r>
      <w:r w:rsidRPr="00D95709">
        <w:rPr>
          <w:rFonts w:ascii="Corbel" w:hAnsi="Corbel" w:cs="Arial"/>
          <w:b/>
          <w:color w:val="1F4E79" w:themeColor="accent1" w:themeShade="80"/>
          <w:sz w:val="24"/>
          <w:szCs w:val="24"/>
        </w:rPr>
        <w:tab/>
        <w:t>Non</w:t>
      </w:r>
      <w:r w:rsidR="00870069">
        <w:rPr>
          <w:rFonts w:ascii="Corbel" w:hAnsi="Corbel" w:cs="Arial"/>
          <w:b/>
          <w:color w:val="1F4E79" w:themeColor="accent1" w:themeShade="80"/>
          <w:sz w:val="24"/>
          <w:szCs w:val="24"/>
        </w:rPr>
        <w:t xml:space="preserve"> </w:t>
      </w:r>
      <w:r w:rsidRPr="00D95709">
        <w:rPr>
          <w:rFonts w:ascii="Corbel" w:hAnsi="Corbel" w:cs="Arial"/>
          <w:b/>
          <w:color w:val="1F4E79" w:themeColor="accent1" w:themeShade="80"/>
          <w:sz w:val="24"/>
          <w:szCs w:val="24"/>
        </w:rPr>
        <w:t>Thriving Places Govan Activity</w:t>
      </w:r>
    </w:p>
    <w:p w14:paraId="61747CAA" w14:textId="4C0DD0A9" w:rsidR="0047353B" w:rsidRPr="001835C0" w:rsidRDefault="0047353B" w:rsidP="001835C0">
      <w:pPr>
        <w:spacing w:line="276" w:lineRule="auto"/>
        <w:jc w:val="both"/>
        <w:rPr>
          <w:rFonts w:ascii="Corbel" w:hAnsi="Corbel" w:cs="Arial"/>
          <w:sz w:val="24"/>
          <w:szCs w:val="24"/>
        </w:rPr>
      </w:pPr>
      <w:r w:rsidRPr="001835C0">
        <w:rPr>
          <w:rFonts w:ascii="Corbel" w:hAnsi="Corbel" w:cs="Arial"/>
          <w:sz w:val="24"/>
          <w:szCs w:val="24"/>
        </w:rPr>
        <w:t>TEFG acknowledges that the Scottish Government will also publicise LHA’s receipt of the funding as a community anchor organisation and we may receive and will consider funding applications from national and local organisations who are not active members of the Thriving Places</w:t>
      </w:r>
      <w:r w:rsidR="00565E01" w:rsidRPr="001835C0">
        <w:rPr>
          <w:rFonts w:ascii="Corbel" w:hAnsi="Corbel" w:cs="Arial"/>
          <w:sz w:val="24"/>
          <w:szCs w:val="24"/>
        </w:rPr>
        <w:t>,</w:t>
      </w:r>
      <w:r w:rsidRPr="001835C0">
        <w:rPr>
          <w:rFonts w:ascii="Corbel" w:hAnsi="Corbel" w:cs="Arial"/>
          <w:sz w:val="24"/>
          <w:szCs w:val="24"/>
        </w:rPr>
        <w:t xml:space="preserve">  but well placed to deliver effective responses to address new and emerging need to support Govan’s response to COVID19.</w:t>
      </w:r>
    </w:p>
    <w:p w14:paraId="67B6278D" w14:textId="5218381E" w:rsidR="0047353B" w:rsidRPr="001835C0" w:rsidRDefault="0047353B" w:rsidP="001835C0">
      <w:pPr>
        <w:spacing w:line="276" w:lineRule="auto"/>
        <w:jc w:val="both"/>
        <w:rPr>
          <w:rFonts w:ascii="Corbel" w:hAnsi="Corbel" w:cs="Arial"/>
          <w:sz w:val="24"/>
          <w:szCs w:val="24"/>
        </w:rPr>
      </w:pPr>
    </w:p>
    <w:p w14:paraId="0FAFF5BB" w14:textId="082CA268" w:rsidR="00565E01" w:rsidRPr="00D95709" w:rsidRDefault="00565E01" w:rsidP="001835C0">
      <w:pPr>
        <w:spacing w:line="276" w:lineRule="auto"/>
        <w:jc w:val="both"/>
        <w:rPr>
          <w:rFonts w:ascii="Corbel" w:hAnsi="Corbel" w:cs="Arial"/>
          <w:b/>
          <w:color w:val="1F4E79" w:themeColor="accent1" w:themeShade="80"/>
          <w:sz w:val="24"/>
          <w:szCs w:val="24"/>
        </w:rPr>
      </w:pPr>
      <w:r w:rsidRPr="00D95709">
        <w:rPr>
          <w:rFonts w:ascii="Corbel" w:hAnsi="Corbel" w:cs="Arial"/>
          <w:b/>
          <w:color w:val="1F4E79" w:themeColor="accent1" w:themeShade="80"/>
          <w:sz w:val="24"/>
          <w:szCs w:val="24"/>
        </w:rPr>
        <w:t>5.3</w:t>
      </w:r>
      <w:r w:rsidRPr="00D95709">
        <w:rPr>
          <w:rFonts w:ascii="Corbel" w:hAnsi="Corbel" w:cs="Arial"/>
          <w:b/>
          <w:color w:val="1F4E79" w:themeColor="accent1" w:themeShade="80"/>
          <w:sz w:val="24"/>
          <w:szCs w:val="24"/>
        </w:rPr>
        <w:tab/>
        <w:t>Thriving Places Priorities</w:t>
      </w:r>
    </w:p>
    <w:p w14:paraId="493AC1A2" w14:textId="6C72B8E9" w:rsidR="0050176C" w:rsidRPr="001835C0" w:rsidRDefault="00221E37" w:rsidP="001835C0">
      <w:pPr>
        <w:spacing w:line="276" w:lineRule="auto"/>
        <w:jc w:val="both"/>
        <w:rPr>
          <w:rFonts w:ascii="Corbel" w:hAnsi="Corbel" w:cs="Arial"/>
          <w:sz w:val="24"/>
          <w:szCs w:val="24"/>
        </w:rPr>
      </w:pPr>
      <w:r w:rsidRPr="001835C0">
        <w:rPr>
          <w:rFonts w:ascii="Corbel" w:hAnsi="Corbel" w:cs="Arial"/>
          <w:sz w:val="24"/>
          <w:szCs w:val="24"/>
        </w:rPr>
        <w:t>However,</w:t>
      </w:r>
      <w:r w:rsidR="0047353B" w:rsidRPr="001835C0">
        <w:rPr>
          <w:rFonts w:ascii="Corbel" w:hAnsi="Corbel" w:cs="Arial"/>
          <w:sz w:val="24"/>
          <w:szCs w:val="24"/>
        </w:rPr>
        <w:t xml:space="preserve"> our stated approach in the funding application was to link into as far as possible the </w:t>
      </w:r>
      <w:r w:rsidR="00B93FAF" w:rsidRPr="001835C0">
        <w:rPr>
          <w:rFonts w:ascii="Corbel" w:hAnsi="Corbel" w:cs="Arial"/>
          <w:sz w:val="24"/>
          <w:szCs w:val="24"/>
        </w:rPr>
        <w:t>existing strategic steering</w:t>
      </w:r>
      <w:r w:rsidR="0047353B" w:rsidRPr="001835C0">
        <w:rPr>
          <w:rFonts w:ascii="Corbel" w:hAnsi="Corbel" w:cs="Arial"/>
          <w:sz w:val="24"/>
          <w:szCs w:val="24"/>
        </w:rPr>
        <w:t xml:space="preserve"> group for Thriving Places </w:t>
      </w:r>
      <w:r w:rsidR="00B93FAF" w:rsidRPr="001835C0">
        <w:rPr>
          <w:rFonts w:ascii="Corbel" w:hAnsi="Corbel" w:cs="Arial"/>
          <w:sz w:val="24"/>
          <w:szCs w:val="24"/>
        </w:rPr>
        <w:t>and 7</w:t>
      </w:r>
      <w:r w:rsidR="0047353B" w:rsidRPr="001835C0">
        <w:rPr>
          <w:rFonts w:ascii="Corbel" w:hAnsi="Corbel" w:cs="Arial"/>
          <w:sz w:val="24"/>
          <w:szCs w:val="24"/>
        </w:rPr>
        <w:t xml:space="preserve"> </w:t>
      </w:r>
      <w:r w:rsidR="0050176C" w:rsidRPr="001835C0">
        <w:rPr>
          <w:rFonts w:ascii="Corbel" w:hAnsi="Corbel" w:cs="Arial"/>
          <w:sz w:val="24"/>
          <w:szCs w:val="24"/>
        </w:rPr>
        <w:t>thematic</w:t>
      </w:r>
      <w:r w:rsidR="00B93FAF" w:rsidRPr="001835C0">
        <w:rPr>
          <w:rFonts w:ascii="Corbel" w:hAnsi="Corbel" w:cs="Arial"/>
          <w:sz w:val="24"/>
          <w:szCs w:val="24"/>
        </w:rPr>
        <w:t xml:space="preserve"> groups for</w:t>
      </w:r>
      <w:r w:rsidR="0047353B" w:rsidRPr="001835C0">
        <w:rPr>
          <w:rFonts w:ascii="Corbel" w:hAnsi="Corbel" w:cs="Arial"/>
          <w:sz w:val="24"/>
          <w:szCs w:val="24"/>
        </w:rPr>
        <w:t xml:space="preserve"> Govan</w:t>
      </w:r>
      <w:r w:rsidR="0050176C" w:rsidRPr="001835C0">
        <w:rPr>
          <w:rFonts w:ascii="Corbel" w:hAnsi="Corbel" w:cs="Arial"/>
          <w:sz w:val="24"/>
          <w:szCs w:val="24"/>
        </w:rPr>
        <w:t>. Membership of all structures</w:t>
      </w:r>
      <w:r w:rsidR="0047353B" w:rsidRPr="001835C0">
        <w:rPr>
          <w:rFonts w:ascii="Corbel" w:hAnsi="Corbel" w:cs="Arial"/>
          <w:sz w:val="24"/>
          <w:szCs w:val="24"/>
        </w:rPr>
        <w:t xml:space="preserve"> in the Govan Thriving Places approach</w:t>
      </w:r>
      <w:r w:rsidR="0050176C" w:rsidRPr="001835C0">
        <w:rPr>
          <w:rFonts w:ascii="Corbel" w:hAnsi="Corbel" w:cs="Arial"/>
          <w:sz w:val="24"/>
          <w:szCs w:val="24"/>
        </w:rPr>
        <w:t xml:space="preserve"> includes Elected Members; residents, community groups, third sector organisations and a range of public sector organisations. </w:t>
      </w:r>
      <w:r w:rsidR="00B93FAF" w:rsidRPr="001835C0">
        <w:rPr>
          <w:rFonts w:ascii="Corbel" w:hAnsi="Corbel" w:cs="Arial"/>
          <w:sz w:val="24"/>
          <w:szCs w:val="24"/>
        </w:rPr>
        <w:t>Indeed,</w:t>
      </w:r>
      <w:r w:rsidR="007D2012" w:rsidRPr="001835C0">
        <w:rPr>
          <w:rFonts w:ascii="Corbel" w:hAnsi="Corbel" w:cs="Arial"/>
          <w:sz w:val="24"/>
          <w:szCs w:val="24"/>
        </w:rPr>
        <w:t xml:space="preserve"> all members of the TEFG are actively participate </w:t>
      </w:r>
      <w:r w:rsidR="00B93FAF" w:rsidRPr="001835C0">
        <w:rPr>
          <w:rFonts w:ascii="Corbel" w:hAnsi="Corbel" w:cs="Arial"/>
          <w:sz w:val="24"/>
          <w:szCs w:val="24"/>
        </w:rPr>
        <w:t>in the</w:t>
      </w:r>
      <w:r w:rsidR="007D2012" w:rsidRPr="001835C0">
        <w:rPr>
          <w:rFonts w:ascii="Corbel" w:hAnsi="Corbel" w:cs="Arial"/>
          <w:sz w:val="24"/>
          <w:szCs w:val="24"/>
        </w:rPr>
        <w:t xml:space="preserve"> Strategic steering group and on some of the 7 themed groups.</w:t>
      </w:r>
    </w:p>
    <w:p w14:paraId="568A1D6C" w14:textId="77777777" w:rsidR="0050176C" w:rsidRPr="001835C0" w:rsidRDefault="0050176C" w:rsidP="001835C0">
      <w:pPr>
        <w:spacing w:line="276" w:lineRule="auto"/>
        <w:jc w:val="both"/>
        <w:rPr>
          <w:rFonts w:ascii="Corbel" w:hAnsi="Corbel" w:cs="Arial"/>
          <w:sz w:val="24"/>
          <w:szCs w:val="24"/>
        </w:rPr>
      </w:pPr>
    </w:p>
    <w:p w14:paraId="39661773" w14:textId="34DA0426"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The seven thematic groups each have a lead organisation and action plan that has been signed off by the Steering Group. The seven themes are:</w:t>
      </w:r>
    </w:p>
    <w:p w14:paraId="2ADDF202" w14:textId="77777777" w:rsidR="004F707C" w:rsidRPr="001835C0" w:rsidRDefault="004F707C" w:rsidP="001835C0">
      <w:pPr>
        <w:spacing w:line="276" w:lineRule="auto"/>
        <w:jc w:val="both"/>
        <w:rPr>
          <w:rFonts w:ascii="Corbel" w:hAnsi="Corbel" w:cs="Arial"/>
          <w:sz w:val="24"/>
          <w:szCs w:val="24"/>
        </w:rPr>
      </w:pPr>
    </w:p>
    <w:p w14:paraId="1C9E5C77" w14:textId="77777777"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w:t>
      </w:r>
      <w:r w:rsidRPr="001835C0">
        <w:rPr>
          <w:rFonts w:ascii="Corbel" w:hAnsi="Corbel" w:cs="Arial"/>
          <w:sz w:val="24"/>
          <w:szCs w:val="24"/>
        </w:rPr>
        <w:tab/>
        <w:t>Building Connections</w:t>
      </w:r>
    </w:p>
    <w:p w14:paraId="024DF1DD" w14:textId="77777777"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w:t>
      </w:r>
      <w:r w:rsidRPr="001835C0">
        <w:rPr>
          <w:rFonts w:ascii="Corbel" w:hAnsi="Corbel" w:cs="Arial"/>
          <w:sz w:val="24"/>
          <w:szCs w:val="24"/>
        </w:rPr>
        <w:tab/>
        <w:t>Learning for Life and Work</w:t>
      </w:r>
    </w:p>
    <w:p w14:paraId="03445A58" w14:textId="77777777"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w:t>
      </w:r>
      <w:r w:rsidRPr="001835C0">
        <w:rPr>
          <w:rFonts w:ascii="Corbel" w:hAnsi="Corbel" w:cs="Arial"/>
          <w:sz w:val="24"/>
          <w:szCs w:val="24"/>
        </w:rPr>
        <w:tab/>
        <w:t>Young People</w:t>
      </w:r>
    </w:p>
    <w:p w14:paraId="704A9824" w14:textId="77777777"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w:t>
      </w:r>
      <w:r w:rsidRPr="001835C0">
        <w:rPr>
          <w:rFonts w:ascii="Corbel" w:hAnsi="Corbel" w:cs="Arial"/>
          <w:sz w:val="24"/>
          <w:szCs w:val="24"/>
        </w:rPr>
        <w:tab/>
        <w:t xml:space="preserve">Environment and Community Safety </w:t>
      </w:r>
    </w:p>
    <w:p w14:paraId="78BB9A6D" w14:textId="77777777"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w:t>
      </w:r>
      <w:r w:rsidRPr="001835C0">
        <w:rPr>
          <w:rFonts w:ascii="Corbel" w:hAnsi="Corbel" w:cs="Arial"/>
          <w:sz w:val="24"/>
          <w:szCs w:val="24"/>
        </w:rPr>
        <w:tab/>
        <w:t>Food for Good</w:t>
      </w:r>
    </w:p>
    <w:p w14:paraId="50203BD0" w14:textId="77777777"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w:t>
      </w:r>
      <w:r w:rsidRPr="001835C0">
        <w:rPr>
          <w:rFonts w:ascii="Corbel" w:hAnsi="Corbel" w:cs="Arial"/>
          <w:sz w:val="24"/>
          <w:szCs w:val="24"/>
        </w:rPr>
        <w:tab/>
        <w:t xml:space="preserve">Supporting Children and Families </w:t>
      </w:r>
    </w:p>
    <w:p w14:paraId="7FA369E8" w14:textId="77777777"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w:t>
      </w:r>
      <w:r w:rsidRPr="001835C0">
        <w:rPr>
          <w:rFonts w:ascii="Corbel" w:hAnsi="Corbel" w:cs="Arial"/>
          <w:sz w:val="24"/>
          <w:szCs w:val="24"/>
        </w:rPr>
        <w:tab/>
        <w:t>Arts, Heritage and Well Being</w:t>
      </w:r>
    </w:p>
    <w:p w14:paraId="3B22F732" w14:textId="77777777" w:rsidR="0050176C" w:rsidRPr="001835C0" w:rsidRDefault="0050176C" w:rsidP="001835C0">
      <w:pPr>
        <w:spacing w:line="276" w:lineRule="auto"/>
        <w:jc w:val="both"/>
        <w:rPr>
          <w:rFonts w:ascii="Corbel" w:hAnsi="Corbel" w:cs="Arial"/>
          <w:sz w:val="24"/>
          <w:szCs w:val="24"/>
        </w:rPr>
      </w:pPr>
    </w:p>
    <w:p w14:paraId="499DF010" w14:textId="77777777" w:rsidR="0050176C" w:rsidRPr="001835C0" w:rsidRDefault="0050176C" w:rsidP="001835C0">
      <w:pPr>
        <w:spacing w:line="276" w:lineRule="auto"/>
        <w:jc w:val="both"/>
        <w:rPr>
          <w:rFonts w:ascii="Corbel" w:hAnsi="Corbel" w:cs="Arial"/>
          <w:sz w:val="24"/>
          <w:szCs w:val="24"/>
        </w:rPr>
      </w:pPr>
    </w:p>
    <w:p w14:paraId="561EEDAD" w14:textId="33FCA352" w:rsidR="0050176C" w:rsidRPr="001835C0" w:rsidRDefault="00565E01" w:rsidP="001835C0">
      <w:pPr>
        <w:spacing w:line="276" w:lineRule="auto"/>
        <w:jc w:val="both"/>
        <w:rPr>
          <w:rFonts w:ascii="Corbel" w:hAnsi="Corbel" w:cs="Arial"/>
          <w:sz w:val="24"/>
          <w:szCs w:val="24"/>
        </w:rPr>
      </w:pPr>
      <w:r w:rsidRPr="001835C0">
        <w:rPr>
          <w:rFonts w:ascii="Corbel" w:hAnsi="Corbel" w:cs="Arial"/>
          <w:sz w:val="24"/>
          <w:szCs w:val="24"/>
        </w:rPr>
        <w:t>Our aim is</w:t>
      </w:r>
      <w:r w:rsidR="007D2012" w:rsidRPr="001835C0">
        <w:rPr>
          <w:rFonts w:ascii="Corbel" w:hAnsi="Corbel" w:cs="Arial"/>
          <w:sz w:val="24"/>
          <w:szCs w:val="24"/>
        </w:rPr>
        <w:t xml:space="preserve"> to ensure </w:t>
      </w:r>
      <w:r w:rsidR="0050176C" w:rsidRPr="001835C0">
        <w:rPr>
          <w:rFonts w:ascii="Corbel" w:hAnsi="Corbel" w:cs="Arial"/>
          <w:sz w:val="24"/>
          <w:szCs w:val="24"/>
        </w:rPr>
        <w:t xml:space="preserve">Govan Thriving Place Steering Group and the seven theme groups will work closely with the </w:t>
      </w:r>
      <w:r w:rsidR="007D2012" w:rsidRPr="001835C0">
        <w:rPr>
          <w:rFonts w:ascii="Corbel" w:hAnsi="Corbel" w:cs="Arial"/>
          <w:sz w:val="24"/>
          <w:szCs w:val="24"/>
        </w:rPr>
        <w:t xml:space="preserve">TEFG by advertising widely amongst their membership the role of this </w:t>
      </w:r>
      <w:r w:rsidR="00B93FAF" w:rsidRPr="001835C0">
        <w:rPr>
          <w:rFonts w:ascii="Corbel" w:hAnsi="Corbel" w:cs="Arial"/>
          <w:sz w:val="24"/>
          <w:szCs w:val="24"/>
        </w:rPr>
        <w:t>temporary group</w:t>
      </w:r>
      <w:r w:rsidRPr="001835C0">
        <w:rPr>
          <w:rFonts w:ascii="Corbel" w:hAnsi="Corbel" w:cs="Arial"/>
          <w:sz w:val="24"/>
          <w:szCs w:val="24"/>
        </w:rPr>
        <w:t xml:space="preserve"> and how to apply for funding. This will be supplemented with promotion</w:t>
      </w:r>
      <w:r w:rsidR="00700524" w:rsidRPr="001835C0">
        <w:rPr>
          <w:rFonts w:ascii="Corbel" w:hAnsi="Corbel" w:cs="Arial"/>
          <w:sz w:val="24"/>
          <w:szCs w:val="24"/>
        </w:rPr>
        <w:t xml:space="preserve"> of the fund across Govan via a number of other mediums in order to reach as many organisations as possible.</w:t>
      </w:r>
    </w:p>
    <w:p w14:paraId="48C39818" w14:textId="77777777" w:rsidR="007D2012" w:rsidRPr="001835C0" w:rsidRDefault="007D2012" w:rsidP="001835C0">
      <w:pPr>
        <w:spacing w:line="276" w:lineRule="auto"/>
        <w:jc w:val="both"/>
        <w:rPr>
          <w:rFonts w:ascii="Corbel" w:hAnsi="Corbel" w:cs="Arial"/>
          <w:sz w:val="24"/>
          <w:szCs w:val="24"/>
        </w:rPr>
      </w:pPr>
    </w:p>
    <w:p w14:paraId="25CB8A0A" w14:textId="279BBF21" w:rsidR="007D2012" w:rsidRPr="001835C0" w:rsidRDefault="007D2012" w:rsidP="001835C0">
      <w:pPr>
        <w:spacing w:line="276" w:lineRule="auto"/>
        <w:jc w:val="both"/>
        <w:rPr>
          <w:rFonts w:ascii="Corbel" w:hAnsi="Corbel" w:cs="Arial"/>
          <w:sz w:val="24"/>
          <w:szCs w:val="24"/>
        </w:rPr>
      </w:pPr>
      <w:r w:rsidRPr="001835C0">
        <w:rPr>
          <w:rFonts w:ascii="Corbel" w:hAnsi="Corbel" w:cs="Arial"/>
          <w:sz w:val="24"/>
          <w:szCs w:val="24"/>
        </w:rPr>
        <w:t>The TEFG main aim is</w:t>
      </w:r>
      <w:r w:rsidR="0050176C" w:rsidRPr="001835C0">
        <w:rPr>
          <w:rFonts w:ascii="Corbel" w:hAnsi="Corbel" w:cs="Arial"/>
          <w:sz w:val="24"/>
          <w:szCs w:val="24"/>
        </w:rPr>
        <w:t xml:space="preserve"> to ensure that the needs of Govan residents are met in the current crisis</w:t>
      </w:r>
      <w:r w:rsidRPr="001835C0">
        <w:rPr>
          <w:rFonts w:ascii="Corbel" w:hAnsi="Corbel" w:cs="Arial"/>
          <w:sz w:val="24"/>
          <w:szCs w:val="24"/>
        </w:rPr>
        <w:t xml:space="preserve"> th</w:t>
      </w:r>
      <w:r w:rsidR="00700524" w:rsidRPr="001835C0">
        <w:rPr>
          <w:rFonts w:ascii="Corbel" w:hAnsi="Corbel" w:cs="Arial"/>
          <w:sz w:val="24"/>
          <w:szCs w:val="24"/>
        </w:rPr>
        <w:t>rough supporting the</w:t>
      </w:r>
      <w:r w:rsidRPr="001835C0">
        <w:rPr>
          <w:rFonts w:ascii="Corbel" w:hAnsi="Corbel" w:cs="Arial"/>
          <w:sz w:val="24"/>
          <w:szCs w:val="24"/>
        </w:rPr>
        <w:t xml:space="preserve"> 7 theme groups</w:t>
      </w:r>
      <w:r w:rsidR="00700524" w:rsidRPr="001835C0">
        <w:rPr>
          <w:rFonts w:ascii="Corbel" w:hAnsi="Corbel" w:cs="Arial"/>
          <w:sz w:val="24"/>
          <w:szCs w:val="24"/>
        </w:rPr>
        <w:t>, Theme groups are not constituted and would not be applicants, it would be the individual organisations that are linked to or are part of the theme group that would apply</w:t>
      </w:r>
      <w:r w:rsidRPr="001835C0">
        <w:rPr>
          <w:rFonts w:ascii="Corbel" w:hAnsi="Corbel" w:cs="Arial"/>
          <w:color w:val="FF0000"/>
          <w:sz w:val="24"/>
          <w:szCs w:val="24"/>
        </w:rPr>
        <w:t xml:space="preserve">. </w:t>
      </w:r>
      <w:r w:rsidRPr="001835C0">
        <w:rPr>
          <w:rFonts w:ascii="Corbel" w:hAnsi="Corbel" w:cs="Arial"/>
          <w:sz w:val="24"/>
          <w:szCs w:val="24"/>
        </w:rPr>
        <w:t xml:space="preserve">The TEFG also aims to ensure funds are directed at </w:t>
      </w:r>
      <w:r w:rsidR="004F707C" w:rsidRPr="001835C0">
        <w:rPr>
          <w:rFonts w:ascii="Corbel" w:hAnsi="Corbel" w:cs="Arial"/>
          <w:sz w:val="24"/>
          <w:szCs w:val="24"/>
        </w:rPr>
        <w:t>projects that offer new support and to avoid duplication as this is a condition of the grant.</w:t>
      </w:r>
      <w:r w:rsidR="00700524" w:rsidRPr="001835C0">
        <w:rPr>
          <w:rFonts w:ascii="Corbel" w:hAnsi="Corbel" w:cs="Arial"/>
          <w:sz w:val="24"/>
          <w:szCs w:val="24"/>
        </w:rPr>
        <w:t xml:space="preserve"> All applicants will be asked to demonstrate a fit with relevant priorities and outline any other funding that they have applied for or been successful in obtaining for the same purpose.</w:t>
      </w:r>
    </w:p>
    <w:p w14:paraId="779E89BD" w14:textId="77777777" w:rsidR="007D2012" w:rsidRPr="001835C0" w:rsidRDefault="007D2012" w:rsidP="001835C0">
      <w:pPr>
        <w:spacing w:line="276" w:lineRule="auto"/>
        <w:jc w:val="both"/>
        <w:rPr>
          <w:rFonts w:ascii="Corbel" w:hAnsi="Corbel" w:cs="Arial"/>
          <w:sz w:val="24"/>
          <w:szCs w:val="24"/>
        </w:rPr>
      </w:pPr>
    </w:p>
    <w:p w14:paraId="1D24DDC5" w14:textId="77777777" w:rsidR="004F707C" w:rsidRPr="001835C0" w:rsidRDefault="004F707C" w:rsidP="001835C0">
      <w:pPr>
        <w:spacing w:line="276" w:lineRule="auto"/>
        <w:jc w:val="both"/>
        <w:rPr>
          <w:rFonts w:ascii="Corbel" w:hAnsi="Corbel" w:cs="Arial"/>
          <w:sz w:val="24"/>
          <w:szCs w:val="24"/>
        </w:rPr>
      </w:pPr>
    </w:p>
    <w:p w14:paraId="029894CE" w14:textId="77777777" w:rsidR="0037025F" w:rsidRPr="001835C0" w:rsidRDefault="0037025F" w:rsidP="001835C0">
      <w:pPr>
        <w:spacing w:line="276" w:lineRule="auto"/>
        <w:jc w:val="both"/>
        <w:rPr>
          <w:rFonts w:ascii="Corbel" w:hAnsi="Corbel" w:cs="Arial"/>
          <w:b/>
          <w:sz w:val="24"/>
          <w:szCs w:val="24"/>
        </w:rPr>
      </w:pPr>
      <w:r w:rsidRPr="00D95709">
        <w:rPr>
          <w:rFonts w:ascii="Corbel" w:hAnsi="Corbel" w:cs="Arial"/>
          <w:b/>
          <w:color w:val="1F4E79" w:themeColor="accent1" w:themeShade="80"/>
          <w:sz w:val="24"/>
          <w:szCs w:val="24"/>
        </w:rPr>
        <w:t>5.4</w:t>
      </w:r>
      <w:r w:rsidRPr="00D95709">
        <w:rPr>
          <w:rFonts w:ascii="Corbel" w:hAnsi="Corbel" w:cs="Arial"/>
          <w:b/>
          <w:color w:val="1F4E79" w:themeColor="accent1" w:themeShade="80"/>
          <w:sz w:val="24"/>
          <w:szCs w:val="24"/>
        </w:rPr>
        <w:tab/>
        <w:t>Potential areas of funding</w:t>
      </w:r>
    </w:p>
    <w:p w14:paraId="47721434" w14:textId="0BE87568"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 xml:space="preserve">The </w:t>
      </w:r>
      <w:r w:rsidR="004F707C" w:rsidRPr="001835C0">
        <w:rPr>
          <w:rFonts w:ascii="Corbel" w:hAnsi="Corbel" w:cs="Arial"/>
          <w:sz w:val="24"/>
          <w:szCs w:val="24"/>
        </w:rPr>
        <w:t xml:space="preserve">TEFG aims to minimise red tape </w:t>
      </w:r>
      <w:r w:rsidR="00B93FAF" w:rsidRPr="001835C0">
        <w:rPr>
          <w:rFonts w:ascii="Corbel" w:hAnsi="Corbel" w:cs="Arial"/>
          <w:sz w:val="24"/>
          <w:szCs w:val="24"/>
        </w:rPr>
        <w:t>and to</w:t>
      </w:r>
      <w:r w:rsidRPr="001835C0">
        <w:rPr>
          <w:rFonts w:ascii="Corbel" w:hAnsi="Corbel" w:cs="Arial"/>
          <w:sz w:val="24"/>
          <w:szCs w:val="24"/>
        </w:rPr>
        <w:t xml:space="preserve"> act quickly in the short term to deal with a range of issues that are highlighted by local people</w:t>
      </w:r>
      <w:r w:rsidR="004F707C" w:rsidRPr="001835C0">
        <w:rPr>
          <w:rFonts w:ascii="Corbel" w:hAnsi="Corbel" w:cs="Arial"/>
          <w:sz w:val="24"/>
          <w:szCs w:val="24"/>
        </w:rPr>
        <w:t xml:space="preserve"> and active participants of the Thriving Places network.  Such as </w:t>
      </w:r>
      <w:r w:rsidRPr="001835C0">
        <w:rPr>
          <w:rFonts w:ascii="Corbel" w:hAnsi="Corbel" w:cs="Arial"/>
          <w:sz w:val="24"/>
          <w:szCs w:val="24"/>
        </w:rPr>
        <w:t xml:space="preserve"> these are access to food (hot cooked food in particular), </w:t>
      </w:r>
      <w:r w:rsidR="0037025F" w:rsidRPr="001835C0">
        <w:rPr>
          <w:rFonts w:ascii="Corbel" w:hAnsi="Corbel" w:cs="Arial"/>
          <w:sz w:val="24"/>
          <w:szCs w:val="24"/>
        </w:rPr>
        <w:t xml:space="preserve">digital inclusion, </w:t>
      </w:r>
      <w:r w:rsidRPr="001835C0">
        <w:rPr>
          <w:rFonts w:ascii="Corbel" w:hAnsi="Corbel" w:cs="Arial"/>
          <w:sz w:val="24"/>
          <w:szCs w:val="24"/>
        </w:rPr>
        <w:t>access to medical supplies, access to heating whether through power cards etc, and dealing with isolation, domestic violence, addictions support and mental health issues now and in the future. As school age children continue to miss out on education and move further from the daily school routine, we would look to support projects that could assist the existing agencies. The project will also look to get residents quickly back into training and employment after this enforced period of absence and will endeavour to match appropriate courses and agencies with these people.</w:t>
      </w:r>
    </w:p>
    <w:p w14:paraId="2EC2CD1C" w14:textId="77777777" w:rsidR="0050176C" w:rsidRPr="001835C0" w:rsidRDefault="0050176C" w:rsidP="001835C0">
      <w:pPr>
        <w:spacing w:line="276" w:lineRule="auto"/>
        <w:jc w:val="both"/>
        <w:rPr>
          <w:rFonts w:ascii="Corbel" w:hAnsi="Corbel" w:cs="Arial"/>
          <w:sz w:val="24"/>
          <w:szCs w:val="24"/>
        </w:rPr>
      </w:pPr>
    </w:p>
    <w:p w14:paraId="3D92D3E9" w14:textId="47F57629" w:rsidR="0050176C" w:rsidRPr="001835C0" w:rsidRDefault="0050176C" w:rsidP="001835C0">
      <w:pPr>
        <w:spacing w:line="276" w:lineRule="auto"/>
        <w:jc w:val="both"/>
        <w:rPr>
          <w:rFonts w:ascii="Corbel" w:hAnsi="Corbel" w:cs="Arial"/>
          <w:sz w:val="24"/>
          <w:szCs w:val="24"/>
        </w:rPr>
      </w:pPr>
      <w:r w:rsidRPr="001835C0">
        <w:rPr>
          <w:rFonts w:ascii="Corbel" w:hAnsi="Corbel" w:cs="Arial"/>
          <w:sz w:val="24"/>
          <w:szCs w:val="24"/>
        </w:rPr>
        <w:t>The range of groups and the scope of the three RSLs and Thriving Places means that funding can be targeted across the population at a variety of ages and household types that need the help most urgently.</w:t>
      </w:r>
    </w:p>
    <w:p w14:paraId="724461EA" w14:textId="77777777" w:rsidR="0050176C" w:rsidRPr="001835C0" w:rsidRDefault="0050176C" w:rsidP="001835C0">
      <w:pPr>
        <w:spacing w:line="276" w:lineRule="auto"/>
        <w:jc w:val="both"/>
        <w:rPr>
          <w:rFonts w:ascii="Corbel" w:hAnsi="Corbel" w:cs="Arial"/>
          <w:sz w:val="24"/>
          <w:szCs w:val="24"/>
        </w:rPr>
      </w:pPr>
    </w:p>
    <w:p w14:paraId="39B78562" w14:textId="1958EC61" w:rsidR="00855AD3" w:rsidRPr="001835C0" w:rsidRDefault="0050176C" w:rsidP="001835C0">
      <w:pPr>
        <w:pStyle w:val="BodyTextIndent2"/>
        <w:spacing w:after="0" w:line="276" w:lineRule="auto"/>
        <w:ind w:left="0"/>
        <w:jc w:val="both"/>
        <w:rPr>
          <w:rFonts w:ascii="Corbel" w:hAnsi="Corbel" w:cs="Arial"/>
          <w:sz w:val="24"/>
          <w:szCs w:val="24"/>
        </w:rPr>
      </w:pPr>
      <w:r w:rsidRPr="001835C0">
        <w:rPr>
          <w:rFonts w:ascii="Corbel" w:hAnsi="Corbel" w:cs="Arial"/>
          <w:sz w:val="24"/>
          <w:szCs w:val="24"/>
        </w:rPr>
        <w:t xml:space="preserve">Funding is required to address the needs of those residents in Govan who are struggling to meet the additional demands imposed by the Corona Virus. </w:t>
      </w:r>
      <w:r w:rsidR="00B93FAF" w:rsidRPr="001835C0">
        <w:rPr>
          <w:rFonts w:ascii="Corbel" w:hAnsi="Corbel" w:cs="Arial"/>
          <w:sz w:val="24"/>
          <w:szCs w:val="24"/>
        </w:rPr>
        <w:t>The TEFG will</w:t>
      </w:r>
      <w:r w:rsidRPr="001835C0">
        <w:rPr>
          <w:rFonts w:ascii="Corbel" w:hAnsi="Corbel" w:cs="Arial"/>
          <w:sz w:val="24"/>
          <w:szCs w:val="24"/>
        </w:rPr>
        <w:t xml:space="preserve"> use the existing seven Govan Thriving Places Themes to identify which funding should go to which delivery organisation. These themes already each have plans, strategies and </w:t>
      </w:r>
      <w:r w:rsidR="00B93FAF" w:rsidRPr="001835C0">
        <w:rPr>
          <w:rFonts w:ascii="Corbel" w:hAnsi="Corbel" w:cs="Arial"/>
          <w:sz w:val="24"/>
          <w:szCs w:val="24"/>
        </w:rPr>
        <w:t>subgroups</w:t>
      </w:r>
      <w:r w:rsidRPr="001835C0">
        <w:rPr>
          <w:rFonts w:ascii="Corbel" w:hAnsi="Corbel" w:cs="Arial"/>
          <w:sz w:val="24"/>
          <w:szCs w:val="24"/>
        </w:rPr>
        <w:t xml:space="preserve"> composed of existing community/voluntary groups and agencies in place and are the obvious conduit for tackling such a huge problem.</w:t>
      </w:r>
    </w:p>
    <w:p w14:paraId="0567BEFC" w14:textId="77777777" w:rsidR="00565E01" w:rsidRPr="001835C0" w:rsidRDefault="00565E01" w:rsidP="001835C0">
      <w:pPr>
        <w:pStyle w:val="BodyTextIndent2"/>
        <w:spacing w:after="0" w:line="276" w:lineRule="auto"/>
        <w:ind w:left="0"/>
        <w:jc w:val="both"/>
        <w:rPr>
          <w:rFonts w:ascii="Corbel" w:hAnsi="Corbel" w:cs="Arial"/>
          <w:sz w:val="24"/>
          <w:szCs w:val="24"/>
        </w:rPr>
      </w:pPr>
    </w:p>
    <w:p w14:paraId="13A52361" w14:textId="77777777" w:rsidR="00313A0F" w:rsidRPr="001835C0" w:rsidRDefault="00313A0F" w:rsidP="001835C0">
      <w:pPr>
        <w:spacing w:line="276" w:lineRule="auto"/>
        <w:jc w:val="both"/>
        <w:rPr>
          <w:rFonts w:ascii="Corbel" w:hAnsi="Corbel" w:cs="Arial"/>
          <w:sz w:val="24"/>
          <w:szCs w:val="24"/>
        </w:rPr>
      </w:pPr>
    </w:p>
    <w:p w14:paraId="383C79D7" w14:textId="77777777" w:rsidR="00BD25B6" w:rsidRPr="001835C0" w:rsidRDefault="00BD25B6" w:rsidP="001835C0">
      <w:pPr>
        <w:spacing w:line="276" w:lineRule="auto"/>
        <w:jc w:val="both"/>
        <w:rPr>
          <w:rFonts w:ascii="Corbel" w:hAnsi="Corbel"/>
          <w:sz w:val="24"/>
          <w:szCs w:val="24"/>
        </w:rPr>
      </w:pPr>
    </w:p>
    <w:p w14:paraId="031AF723" w14:textId="77777777" w:rsidR="00BD25B6" w:rsidRPr="001835C0" w:rsidRDefault="00BD25B6" w:rsidP="001835C0">
      <w:pPr>
        <w:spacing w:line="276" w:lineRule="auto"/>
        <w:jc w:val="both"/>
        <w:rPr>
          <w:rFonts w:ascii="Corbel" w:hAnsi="Corbel"/>
          <w:sz w:val="24"/>
          <w:szCs w:val="24"/>
        </w:rPr>
      </w:pPr>
    </w:p>
    <w:p w14:paraId="3C87BEE0" w14:textId="77777777" w:rsidR="00BD25B6" w:rsidRPr="001835C0" w:rsidRDefault="00BD25B6" w:rsidP="001835C0">
      <w:pPr>
        <w:spacing w:line="276" w:lineRule="auto"/>
        <w:jc w:val="both"/>
        <w:rPr>
          <w:rFonts w:ascii="Corbel" w:hAnsi="Corbel"/>
          <w:sz w:val="24"/>
          <w:szCs w:val="24"/>
        </w:rPr>
      </w:pPr>
    </w:p>
    <w:p w14:paraId="3EB263F4" w14:textId="77777777" w:rsidR="00BD25B6" w:rsidRPr="001835C0" w:rsidRDefault="00BD25B6" w:rsidP="001835C0">
      <w:pPr>
        <w:spacing w:line="276" w:lineRule="auto"/>
        <w:jc w:val="both"/>
        <w:rPr>
          <w:rFonts w:ascii="Corbel" w:hAnsi="Corbel"/>
          <w:sz w:val="24"/>
          <w:szCs w:val="24"/>
        </w:rPr>
      </w:pPr>
    </w:p>
    <w:p w14:paraId="5CB16A8B" w14:textId="77777777" w:rsidR="00BD25B6" w:rsidRPr="001835C0" w:rsidRDefault="00BD25B6" w:rsidP="001835C0">
      <w:pPr>
        <w:spacing w:line="276" w:lineRule="auto"/>
        <w:jc w:val="both"/>
        <w:rPr>
          <w:rFonts w:ascii="Corbel" w:hAnsi="Corbel"/>
          <w:sz w:val="24"/>
          <w:szCs w:val="24"/>
        </w:rPr>
      </w:pPr>
    </w:p>
    <w:p w14:paraId="1D514DB6" w14:textId="77777777" w:rsidR="00BD25B6" w:rsidRPr="001835C0" w:rsidRDefault="00BD25B6" w:rsidP="001835C0">
      <w:pPr>
        <w:spacing w:line="276" w:lineRule="auto"/>
        <w:jc w:val="both"/>
        <w:rPr>
          <w:rFonts w:ascii="Corbel" w:hAnsi="Corbel"/>
          <w:sz w:val="24"/>
          <w:szCs w:val="24"/>
        </w:rPr>
      </w:pPr>
    </w:p>
    <w:p w14:paraId="531EF238" w14:textId="77777777" w:rsidR="00BD25B6" w:rsidRPr="001835C0" w:rsidRDefault="00BD25B6" w:rsidP="001835C0">
      <w:pPr>
        <w:spacing w:line="276" w:lineRule="auto"/>
        <w:jc w:val="both"/>
        <w:rPr>
          <w:rFonts w:ascii="Corbel" w:hAnsi="Corbel"/>
          <w:sz w:val="24"/>
          <w:szCs w:val="24"/>
        </w:rPr>
      </w:pPr>
    </w:p>
    <w:p w14:paraId="653F2389" w14:textId="77777777" w:rsidR="00BD25B6" w:rsidRPr="001835C0" w:rsidRDefault="00BD25B6" w:rsidP="001835C0">
      <w:pPr>
        <w:spacing w:line="276" w:lineRule="auto"/>
        <w:jc w:val="both"/>
        <w:rPr>
          <w:rFonts w:ascii="Corbel" w:hAnsi="Corbel"/>
          <w:sz w:val="24"/>
          <w:szCs w:val="24"/>
        </w:rPr>
      </w:pPr>
    </w:p>
    <w:p w14:paraId="42432CC4" w14:textId="77777777" w:rsidR="00BD25B6" w:rsidRPr="001835C0" w:rsidRDefault="00BD25B6" w:rsidP="001835C0">
      <w:pPr>
        <w:spacing w:line="276" w:lineRule="auto"/>
        <w:jc w:val="both"/>
        <w:rPr>
          <w:rFonts w:ascii="Corbel" w:hAnsi="Corbel"/>
          <w:sz w:val="24"/>
          <w:szCs w:val="24"/>
        </w:rPr>
      </w:pPr>
    </w:p>
    <w:p w14:paraId="2619278F" w14:textId="77777777" w:rsidR="00BD25B6" w:rsidRPr="001835C0" w:rsidRDefault="00BD25B6" w:rsidP="001835C0">
      <w:pPr>
        <w:spacing w:line="276" w:lineRule="auto"/>
        <w:jc w:val="both"/>
        <w:rPr>
          <w:rFonts w:ascii="Corbel" w:hAnsi="Corbel"/>
          <w:sz w:val="24"/>
          <w:szCs w:val="24"/>
        </w:rPr>
      </w:pPr>
    </w:p>
    <w:p w14:paraId="2E0F4FF3" w14:textId="77777777" w:rsidR="00BD25B6" w:rsidRPr="001835C0" w:rsidRDefault="00BD25B6" w:rsidP="001835C0">
      <w:pPr>
        <w:spacing w:line="276" w:lineRule="auto"/>
        <w:jc w:val="both"/>
        <w:rPr>
          <w:rFonts w:ascii="Corbel" w:hAnsi="Corbel"/>
          <w:sz w:val="24"/>
          <w:szCs w:val="24"/>
        </w:rPr>
      </w:pPr>
    </w:p>
    <w:p w14:paraId="1C7ADD32" w14:textId="77777777" w:rsidR="00BD25B6" w:rsidRPr="001835C0" w:rsidRDefault="00BD25B6" w:rsidP="001835C0">
      <w:pPr>
        <w:spacing w:line="276" w:lineRule="auto"/>
        <w:jc w:val="both"/>
        <w:rPr>
          <w:rFonts w:ascii="Corbel" w:hAnsi="Corbel"/>
          <w:sz w:val="24"/>
          <w:szCs w:val="24"/>
        </w:rPr>
      </w:pPr>
    </w:p>
    <w:p w14:paraId="30847851" w14:textId="77777777" w:rsidR="00BD25B6" w:rsidRPr="001835C0" w:rsidRDefault="00BD25B6" w:rsidP="001835C0">
      <w:pPr>
        <w:spacing w:line="276" w:lineRule="auto"/>
        <w:jc w:val="both"/>
        <w:rPr>
          <w:rFonts w:ascii="Corbel" w:hAnsi="Corbel"/>
          <w:sz w:val="24"/>
          <w:szCs w:val="24"/>
        </w:rPr>
      </w:pPr>
    </w:p>
    <w:p w14:paraId="65089B42" w14:textId="77777777" w:rsidR="00BD25B6" w:rsidRPr="001835C0" w:rsidRDefault="00BD25B6" w:rsidP="001835C0">
      <w:pPr>
        <w:spacing w:line="276" w:lineRule="auto"/>
        <w:jc w:val="both"/>
        <w:rPr>
          <w:rFonts w:ascii="Corbel" w:hAnsi="Corbel"/>
          <w:sz w:val="24"/>
          <w:szCs w:val="24"/>
        </w:rPr>
      </w:pPr>
    </w:p>
    <w:p w14:paraId="64A2E6AF" w14:textId="77777777" w:rsidR="00D95709" w:rsidRDefault="00D95709" w:rsidP="001835C0">
      <w:pPr>
        <w:spacing w:line="276" w:lineRule="auto"/>
        <w:jc w:val="both"/>
        <w:rPr>
          <w:rFonts w:ascii="Corbel" w:hAnsi="Corbel"/>
          <w:sz w:val="24"/>
          <w:szCs w:val="24"/>
        </w:rPr>
      </w:pPr>
    </w:p>
    <w:p w14:paraId="5878ABC1" w14:textId="77777777" w:rsidR="00D95709" w:rsidRDefault="00D95709" w:rsidP="001835C0">
      <w:pPr>
        <w:spacing w:line="276" w:lineRule="auto"/>
        <w:jc w:val="both"/>
        <w:rPr>
          <w:rFonts w:ascii="Corbel" w:hAnsi="Corbel"/>
          <w:sz w:val="24"/>
          <w:szCs w:val="24"/>
        </w:rPr>
      </w:pPr>
    </w:p>
    <w:p w14:paraId="0A330181" w14:textId="4FBC6841" w:rsidR="00234AB9" w:rsidRPr="00D95709" w:rsidRDefault="00234AB9" w:rsidP="001835C0">
      <w:pPr>
        <w:spacing w:line="276" w:lineRule="auto"/>
        <w:jc w:val="both"/>
        <w:rPr>
          <w:rFonts w:ascii="Corbel" w:hAnsi="Corbel"/>
          <w:b/>
          <w:color w:val="1F4E79" w:themeColor="accent1" w:themeShade="80"/>
          <w:sz w:val="32"/>
          <w:szCs w:val="32"/>
        </w:rPr>
      </w:pPr>
      <w:r w:rsidRPr="00D95709">
        <w:rPr>
          <w:rFonts w:ascii="Corbel" w:hAnsi="Corbel"/>
          <w:b/>
          <w:color w:val="1F4E79" w:themeColor="accent1" w:themeShade="80"/>
          <w:sz w:val="32"/>
          <w:szCs w:val="32"/>
        </w:rPr>
        <w:t xml:space="preserve">Appendix </w:t>
      </w:r>
      <w:r w:rsidR="00CD20B6" w:rsidRPr="00D95709">
        <w:rPr>
          <w:rFonts w:ascii="Corbel" w:hAnsi="Corbel"/>
          <w:b/>
          <w:color w:val="1F4E79" w:themeColor="accent1" w:themeShade="80"/>
          <w:sz w:val="32"/>
          <w:szCs w:val="32"/>
        </w:rPr>
        <w:t>1</w:t>
      </w:r>
      <w:r w:rsidRPr="00D95709">
        <w:rPr>
          <w:rFonts w:ascii="Corbel" w:hAnsi="Corbel"/>
          <w:b/>
          <w:color w:val="1F4E79" w:themeColor="accent1" w:themeShade="80"/>
          <w:sz w:val="32"/>
          <w:szCs w:val="32"/>
        </w:rPr>
        <w:t xml:space="preserve"> </w:t>
      </w:r>
    </w:p>
    <w:p w14:paraId="464E8E7C" w14:textId="61B0A862" w:rsidR="00921DA9" w:rsidRPr="00D95709" w:rsidRDefault="00D7679C" w:rsidP="00D95709">
      <w:pPr>
        <w:spacing w:after="160" w:line="276" w:lineRule="auto"/>
        <w:jc w:val="both"/>
        <w:rPr>
          <w:rFonts w:ascii="Corbel" w:hAnsi="Corbel" w:cs="Arial"/>
          <w:color w:val="000000"/>
          <w:sz w:val="24"/>
          <w:szCs w:val="24"/>
        </w:rPr>
      </w:pPr>
      <w:r w:rsidRPr="001835C0">
        <w:rPr>
          <w:rFonts w:ascii="Corbel" w:hAnsi="Corbel" w:cs="Arial"/>
          <w:b/>
          <w:bCs/>
          <w:color w:val="000000"/>
          <w:sz w:val="24"/>
          <w:szCs w:val="24"/>
        </w:rPr>
        <w:t xml:space="preserve">Role &amp; Responsibility of Linthouse Housing Association as Community Anchor </w:t>
      </w:r>
      <w:r w:rsidR="00506876" w:rsidRPr="001835C0">
        <w:rPr>
          <w:rFonts w:ascii="Corbel" w:hAnsi="Corbel" w:cs="Arial"/>
          <w:b/>
          <w:bCs/>
          <w:color w:val="000000"/>
          <w:sz w:val="24"/>
          <w:szCs w:val="24"/>
        </w:rPr>
        <w:t>in relation to meeting the terms and conditions of the grant.</w:t>
      </w:r>
    </w:p>
    <w:p w14:paraId="64588D61" w14:textId="1319D66D" w:rsidR="00D7679C" w:rsidRPr="001835C0" w:rsidRDefault="00D7679C" w:rsidP="001835C0">
      <w:pPr>
        <w:pStyle w:val="ListParagraph"/>
        <w:numPr>
          <w:ilvl w:val="0"/>
          <w:numId w:val="6"/>
        </w:numPr>
        <w:tabs>
          <w:tab w:val="right" w:pos="9720"/>
        </w:tabs>
        <w:spacing w:line="276" w:lineRule="auto"/>
        <w:jc w:val="both"/>
        <w:rPr>
          <w:rFonts w:ascii="Corbel" w:hAnsi="Corbel" w:cs="Arial"/>
          <w:b/>
          <w:sz w:val="24"/>
          <w:szCs w:val="24"/>
        </w:rPr>
      </w:pPr>
      <w:r w:rsidRPr="001835C0">
        <w:rPr>
          <w:rFonts w:ascii="Corbel" w:hAnsi="Corbel" w:cs="Arial"/>
          <w:b/>
          <w:sz w:val="24"/>
          <w:szCs w:val="24"/>
        </w:rPr>
        <w:t xml:space="preserve">Conditions of Grant </w:t>
      </w:r>
    </w:p>
    <w:p w14:paraId="3434A9D4" w14:textId="0D934963" w:rsidR="00D7679C" w:rsidRPr="001835C0" w:rsidRDefault="00D7679C" w:rsidP="001835C0">
      <w:pPr>
        <w:tabs>
          <w:tab w:val="right" w:pos="9720"/>
        </w:tabs>
        <w:spacing w:line="276" w:lineRule="auto"/>
        <w:jc w:val="both"/>
        <w:rPr>
          <w:rFonts w:ascii="Corbel" w:hAnsi="Corbel" w:cs="Arial"/>
          <w:sz w:val="24"/>
          <w:szCs w:val="24"/>
        </w:rPr>
      </w:pPr>
      <w:r w:rsidRPr="001835C0">
        <w:rPr>
          <w:rFonts w:ascii="Corbel" w:hAnsi="Corbel" w:cs="Arial"/>
          <w:sz w:val="24"/>
          <w:szCs w:val="24"/>
        </w:rPr>
        <w:t xml:space="preserve">In addition to the conditions agreed in the application declaration for this fund the following conditions will also apply. By signing the Acceptance of </w:t>
      </w:r>
      <w:r w:rsidR="00B93FAF" w:rsidRPr="001835C0">
        <w:rPr>
          <w:rFonts w:ascii="Corbel" w:hAnsi="Corbel" w:cs="Arial"/>
          <w:sz w:val="24"/>
          <w:szCs w:val="24"/>
        </w:rPr>
        <w:t>Grant,</w:t>
      </w:r>
      <w:r w:rsidRPr="001835C0">
        <w:rPr>
          <w:rFonts w:ascii="Corbel" w:hAnsi="Corbel" w:cs="Arial"/>
          <w:sz w:val="24"/>
          <w:szCs w:val="24"/>
        </w:rPr>
        <w:t xml:space="preserve"> you are agreeing to these conditions and those set out in the application for the Supporting Communities Fund dated 17/4/2020.</w:t>
      </w:r>
    </w:p>
    <w:p w14:paraId="6363F53E" w14:textId="77777777" w:rsidR="00D7679C" w:rsidRPr="001835C0" w:rsidRDefault="00D7679C" w:rsidP="001835C0">
      <w:pPr>
        <w:tabs>
          <w:tab w:val="right" w:pos="9720"/>
        </w:tabs>
        <w:spacing w:line="276" w:lineRule="auto"/>
        <w:jc w:val="both"/>
        <w:rPr>
          <w:rFonts w:ascii="Corbel" w:hAnsi="Corbel" w:cs="Arial"/>
          <w:sz w:val="24"/>
          <w:szCs w:val="24"/>
        </w:rPr>
      </w:pPr>
    </w:p>
    <w:p w14:paraId="0CC43374" w14:textId="463CA5C9" w:rsidR="00D7679C" w:rsidRPr="001835C0" w:rsidRDefault="00506876" w:rsidP="001835C0">
      <w:pPr>
        <w:tabs>
          <w:tab w:val="right" w:pos="9720"/>
        </w:tabs>
        <w:spacing w:line="276" w:lineRule="auto"/>
        <w:jc w:val="both"/>
        <w:rPr>
          <w:rFonts w:ascii="Corbel" w:hAnsi="Corbel" w:cs="Arial"/>
          <w:b/>
          <w:bCs/>
          <w:sz w:val="24"/>
          <w:szCs w:val="24"/>
        </w:rPr>
      </w:pPr>
      <w:r w:rsidRPr="001835C0">
        <w:rPr>
          <w:rFonts w:ascii="Corbel" w:hAnsi="Corbel" w:cs="Arial"/>
          <w:b/>
          <w:bCs/>
          <w:sz w:val="24"/>
          <w:szCs w:val="24"/>
        </w:rPr>
        <w:t>1.1 G</w:t>
      </w:r>
      <w:r w:rsidR="00D7679C" w:rsidRPr="001835C0">
        <w:rPr>
          <w:rFonts w:ascii="Corbel" w:hAnsi="Corbel" w:cs="Arial"/>
          <w:b/>
          <w:bCs/>
          <w:sz w:val="24"/>
          <w:szCs w:val="24"/>
        </w:rPr>
        <w:t>eneral</w:t>
      </w:r>
    </w:p>
    <w:p w14:paraId="5DF69A24" w14:textId="77777777" w:rsidR="00D7679C" w:rsidRPr="001835C0" w:rsidRDefault="00D7679C" w:rsidP="00D95709">
      <w:pPr>
        <w:pStyle w:val="Heading1"/>
        <w:numPr>
          <w:ilvl w:val="0"/>
          <w:numId w:val="13"/>
        </w:numPr>
        <w:spacing w:line="276" w:lineRule="auto"/>
        <w:rPr>
          <w:rFonts w:ascii="Corbel" w:hAnsi="Corbel" w:cs="Arial"/>
          <w:szCs w:val="24"/>
        </w:rPr>
      </w:pPr>
      <w:r w:rsidRPr="001835C0">
        <w:rPr>
          <w:rFonts w:ascii="Corbel" w:hAnsi="Corbel" w:cs="Arial"/>
          <w:szCs w:val="24"/>
        </w:rPr>
        <w:t>The Grant shall only be used for the purposes set out in your application towards activity supporting challenges arising from the Covid-19 emergency, referred to as the ‘Project’. We understand the situation will continue to evolve though and if you need to change your activity you should discuss this with your contact before making any changes.</w:t>
      </w:r>
    </w:p>
    <w:p w14:paraId="58844F56" w14:textId="77777777" w:rsidR="00D7679C" w:rsidRPr="001835C0" w:rsidRDefault="00D7679C" w:rsidP="001835C0">
      <w:pPr>
        <w:pStyle w:val="Heading1"/>
        <w:numPr>
          <w:ilvl w:val="0"/>
          <w:numId w:val="5"/>
        </w:numPr>
        <w:spacing w:line="276" w:lineRule="auto"/>
        <w:rPr>
          <w:rFonts w:ascii="Corbel" w:hAnsi="Corbel" w:cs="Arial"/>
          <w:b/>
          <w:bCs/>
          <w:szCs w:val="24"/>
        </w:rPr>
      </w:pPr>
      <w:r w:rsidRPr="001835C0">
        <w:rPr>
          <w:rFonts w:ascii="Corbel" w:hAnsi="Corbel" w:cs="Arial"/>
          <w:b/>
          <w:bCs/>
          <w:szCs w:val="24"/>
        </w:rPr>
        <w:t xml:space="preserve">No grant will be claimed from a different fund for the same activity included in the award for Supporting Communities Fund Project for the same period of time. </w:t>
      </w:r>
    </w:p>
    <w:p w14:paraId="66E48489" w14:textId="7A28C623"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 xml:space="preserve">If your application is successful, we will publish details of the financial support provided and in addition use/publish information from the proposal in news releases, case studies, publications and other publicity materials in hard copy and on the </w:t>
      </w:r>
      <w:r w:rsidR="00B93FAF" w:rsidRPr="001835C0">
        <w:rPr>
          <w:rFonts w:ascii="Corbel" w:hAnsi="Corbel" w:cs="Arial"/>
          <w:szCs w:val="24"/>
        </w:rPr>
        <w:t>internet.</w:t>
      </w:r>
    </w:p>
    <w:p w14:paraId="67BD63FE"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As defined in the Fund’s criteria community anchor organisations will provide a local point of contact. We will share your contact details with a range community sector intermediaries and national organisations including Local Authorities, to help local groups link with the community anchor organisations in their area.</w:t>
      </w:r>
    </w:p>
    <w:p w14:paraId="67B1FA83" w14:textId="77777777" w:rsidR="00D7679C" w:rsidRPr="001835C0" w:rsidRDefault="00D7679C" w:rsidP="001835C0">
      <w:pPr>
        <w:spacing w:line="276" w:lineRule="auto"/>
        <w:jc w:val="both"/>
        <w:rPr>
          <w:rFonts w:ascii="Corbel" w:hAnsi="Corbel" w:cs="Arial"/>
          <w:sz w:val="24"/>
          <w:szCs w:val="24"/>
        </w:rPr>
      </w:pPr>
    </w:p>
    <w:p w14:paraId="2091EE95" w14:textId="32BC26F2" w:rsidR="00D7679C" w:rsidRPr="001835C0" w:rsidRDefault="00506876" w:rsidP="001835C0">
      <w:pPr>
        <w:tabs>
          <w:tab w:val="right" w:pos="9720"/>
        </w:tabs>
        <w:spacing w:line="276" w:lineRule="auto"/>
        <w:jc w:val="both"/>
        <w:rPr>
          <w:rFonts w:ascii="Corbel" w:hAnsi="Corbel" w:cs="Arial"/>
          <w:b/>
          <w:bCs/>
          <w:sz w:val="24"/>
          <w:szCs w:val="24"/>
        </w:rPr>
      </w:pPr>
      <w:r w:rsidRPr="001835C0">
        <w:rPr>
          <w:rFonts w:ascii="Corbel" w:hAnsi="Corbel" w:cs="Arial"/>
          <w:b/>
          <w:bCs/>
          <w:sz w:val="24"/>
          <w:szCs w:val="24"/>
        </w:rPr>
        <w:t xml:space="preserve">1.2 </w:t>
      </w:r>
      <w:r w:rsidR="00D7679C" w:rsidRPr="001835C0">
        <w:rPr>
          <w:rFonts w:ascii="Corbel" w:hAnsi="Corbel" w:cs="Arial"/>
          <w:b/>
          <w:bCs/>
          <w:sz w:val="24"/>
          <w:szCs w:val="24"/>
        </w:rPr>
        <w:t xml:space="preserve">Payment of </w:t>
      </w:r>
      <w:r w:rsidR="00B93FAF" w:rsidRPr="001835C0">
        <w:rPr>
          <w:rFonts w:ascii="Corbel" w:hAnsi="Corbel" w:cs="Arial"/>
          <w:b/>
          <w:bCs/>
          <w:sz w:val="24"/>
          <w:szCs w:val="24"/>
        </w:rPr>
        <w:t>Grant The</w:t>
      </w:r>
      <w:r w:rsidR="00D7679C" w:rsidRPr="001835C0">
        <w:rPr>
          <w:rFonts w:ascii="Corbel" w:hAnsi="Corbel" w:cs="Arial"/>
          <w:b/>
          <w:bCs/>
          <w:sz w:val="24"/>
          <w:szCs w:val="24"/>
        </w:rPr>
        <w:t xml:space="preserve"> eligible costs exclude any Value Added Tax (VAT) reclaimable by the Grantee.</w:t>
      </w:r>
    </w:p>
    <w:p w14:paraId="0B3FC529" w14:textId="77777777" w:rsidR="00506876" w:rsidRPr="001835C0" w:rsidRDefault="00506876" w:rsidP="001835C0">
      <w:pPr>
        <w:tabs>
          <w:tab w:val="right" w:pos="9720"/>
        </w:tabs>
        <w:spacing w:line="276" w:lineRule="auto"/>
        <w:jc w:val="both"/>
        <w:rPr>
          <w:rFonts w:ascii="Corbel" w:hAnsi="Corbel" w:cs="Arial"/>
          <w:b/>
          <w:bCs/>
          <w:sz w:val="24"/>
          <w:szCs w:val="24"/>
        </w:rPr>
      </w:pPr>
    </w:p>
    <w:p w14:paraId="197A7DE8"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 xml:space="preserve">As noted above </w:t>
      </w:r>
      <w:r w:rsidRPr="001835C0">
        <w:rPr>
          <w:rFonts w:ascii="Corbel" w:hAnsi="Corbel" w:cs="Arial"/>
          <w:i/>
          <w:szCs w:val="24"/>
        </w:rPr>
        <w:t>50% of award is paid on receipt of signed acceptance of grant, and the remaining 50% is paid on receipt of a brief report noting progress and expenditure accompanied with bank statements showing transactions where requested</w:t>
      </w:r>
      <w:r w:rsidRPr="001835C0">
        <w:rPr>
          <w:rFonts w:ascii="Corbel" w:hAnsi="Corbel" w:cs="Arial"/>
          <w:szCs w:val="24"/>
        </w:rPr>
        <w:t>.</w:t>
      </w:r>
    </w:p>
    <w:p w14:paraId="0B3CF477"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 xml:space="preserve">In the event that the amount of the Grant paid to the Grantee in relation to the approved Supporting Communities Fund application award exceeds the amount of the expenses reasonably and properly incurred by the Grantee in connection with the award the Grantee may be asked to repay the excess. </w:t>
      </w:r>
      <w:r w:rsidRPr="001835C0">
        <w:rPr>
          <w:rFonts w:ascii="Corbel" w:hAnsi="Corbel" w:cs="Arial"/>
          <w:b/>
          <w:bCs/>
          <w:szCs w:val="24"/>
        </w:rPr>
        <w:t>The Grantor will write to you in the event that any excess funding needs to be repaid and you will be expected to return funds within 2 months of receiving the notice.</w:t>
      </w:r>
      <w:r w:rsidRPr="001835C0">
        <w:rPr>
          <w:rFonts w:ascii="Corbel" w:hAnsi="Corbel" w:cs="Arial"/>
          <w:szCs w:val="24"/>
        </w:rPr>
        <w:t xml:space="preserve"> </w:t>
      </w:r>
    </w:p>
    <w:p w14:paraId="3C7B4223" w14:textId="77777777" w:rsidR="00D7679C" w:rsidRPr="001835C0" w:rsidRDefault="00D7679C" w:rsidP="001835C0">
      <w:pPr>
        <w:pStyle w:val="Heading1"/>
        <w:numPr>
          <w:ilvl w:val="0"/>
          <w:numId w:val="0"/>
        </w:numPr>
        <w:spacing w:line="276" w:lineRule="auto"/>
        <w:ind w:left="720"/>
        <w:rPr>
          <w:rFonts w:ascii="Corbel" w:hAnsi="Corbel" w:cs="Arial"/>
          <w:szCs w:val="24"/>
        </w:rPr>
      </w:pPr>
    </w:p>
    <w:p w14:paraId="5FA50870" w14:textId="2C7E9DCB" w:rsidR="00D7679C" w:rsidRPr="001835C0" w:rsidRDefault="00506876" w:rsidP="001835C0">
      <w:pPr>
        <w:tabs>
          <w:tab w:val="right" w:pos="9720"/>
        </w:tabs>
        <w:spacing w:line="276" w:lineRule="auto"/>
        <w:jc w:val="both"/>
        <w:rPr>
          <w:rFonts w:ascii="Corbel" w:hAnsi="Corbel" w:cs="Arial"/>
          <w:b/>
          <w:bCs/>
          <w:sz w:val="24"/>
          <w:szCs w:val="24"/>
        </w:rPr>
      </w:pPr>
      <w:r w:rsidRPr="001835C0">
        <w:rPr>
          <w:rFonts w:ascii="Corbel" w:hAnsi="Corbel" w:cs="Arial"/>
          <w:b/>
          <w:bCs/>
          <w:sz w:val="24"/>
          <w:szCs w:val="24"/>
        </w:rPr>
        <w:t xml:space="preserve">1.3 </w:t>
      </w:r>
      <w:r w:rsidR="00D7679C" w:rsidRPr="001835C0">
        <w:rPr>
          <w:rFonts w:ascii="Corbel" w:hAnsi="Corbel" w:cs="Arial"/>
          <w:b/>
          <w:bCs/>
          <w:sz w:val="24"/>
          <w:szCs w:val="24"/>
        </w:rPr>
        <w:t>Reporting and Monitoring</w:t>
      </w:r>
    </w:p>
    <w:p w14:paraId="107846DF" w14:textId="77777777" w:rsidR="00506876" w:rsidRPr="001835C0" w:rsidRDefault="00506876" w:rsidP="001835C0">
      <w:pPr>
        <w:tabs>
          <w:tab w:val="right" w:pos="9720"/>
        </w:tabs>
        <w:spacing w:line="276" w:lineRule="auto"/>
        <w:jc w:val="both"/>
        <w:rPr>
          <w:rFonts w:ascii="Corbel" w:hAnsi="Corbel" w:cs="Arial"/>
          <w:b/>
          <w:bCs/>
          <w:sz w:val="24"/>
          <w:szCs w:val="24"/>
        </w:rPr>
      </w:pPr>
    </w:p>
    <w:p w14:paraId="594194B7"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 xml:space="preserve">You should submit a brief end of project report, no more than one page outlining the activity delivered, benefits to recipients and expenditure, including bank statements as evidence of transactions if requested to the Grantor by email within 2 months of the estimated date of completion. </w:t>
      </w:r>
    </w:p>
    <w:p w14:paraId="43F31D20"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The Grantee shall keep and maintain for a period of 3 years after the expenditure occurs, adequate and proper records and books of account recording all receipts and expenditure of monies paid to it by the grantor by way of the Grant.  The Grantee shall afford the Grantor and, his/her representatives access to those records and books of account as may be required by them at any reasonable time in response to a written request for such access from the person seeking it.  The Grantee shall provide such reasonable assistance and explanation as the person carrying out the inspection may from time to time require.</w:t>
      </w:r>
    </w:p>
    <w:p w14:paraId="60B13D00"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 xml:space="preserve">In the event of the Grantee becoming aware of or suspecting any irregular or fraudulent activity that may have an impact on the Project or on the use of the Grant, or any part of it, the Grantee shall immediately notify the Grantor of such activity and provide such other information as the Grantor may reasonably require in relation to the impact on the Project and the use of the Grant.   </w:t>
      </w:r>
    </w:p>
    <w:p w14:paraId="0A7E03D1" w14:textId="77777777" w:rsidR="00D7679C" w:rsidRPr="001835C0" w:rsidRDefault="00D7679C" w:rsidP="001835C0">
      <w:pPr>
        <w:spacing w:line="276" w:lineRule="auto"/>
        <w:jc w:val="both"/>
        <w:rPr>
          <w:rFonts w:ascii="Corbel" w:hAnsi="Corbel" w:cs="Arial"/>
          <w:b/>
          <w:bCs/>
          <w:sz w:val="24"/>
          <w:szCs w:val="24"/>
        </w:rPr>
      </w:pPr>
    </w:p>
    <w:p w14:paraId="1F652219" w14:textId="7D39E9E4" w:rsidR="00D7679C" w:rsidRPr="001835C0" w:rsidRDefault="00506876" w:rsidP="001835C0">
      <w:pPr>
        <w:tabs>
          <w:tab w:val="right" w:pos="9720"/>
        </w:tabs>
        <w:spacing w:line="276" w:lineRule="auto"/>
        <w:jc w:val="both"/>
        <w:rPr>
          <w:rFonts w:ascii="Corbel" w:hAnsi="Corbel" w:cs="Arial"/>
          <w:b/>
          <w:bCs/>
          <w:sz w:val="24"/>
          <w:szCs w:val="24"/>
        </w:rPr>
      </w:pPr>
      <w:r w:rsidRPr="001835C0">
        <w:rPr>
          <w:rFonts w:ascii="Corbel" w:hAnsi="Corbel" w:cs="Arial"/>
          <w:b/>
          <w:bCs/>
          <w:sz w:val="24"/>
          <w:szCs w:val="24"/>
        </w:rPr>
        <w:t xml:space="preserve">1.4 </w:t>
      </w:r>
      <w:r w:rsidR="00D7679C" w:rsidRPr="001835C0">
        <w:rPr>
          <w:rFonts w:ascii="Corbel" w:hAnsi="Corbel" w:cs="Arial"/>
          <w:b/>
          <w:bCs/>
          <w:sz w:val="24"/>
          <w:szCs w:val="24"/>
        </w:rPr>
        <w:t>Confidentiality and Data Protection</w:t>
      </w:r>
    </w:p>
    <w:p w14:paraId="05D9E344"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 xml:space="preserve">The Grantee shall ensure that all requirements of the Data Protection Laws are fulfilled in relation to the Project. </w:t>
      </w:r>
    </w:p>
    <w:p w14:paraId="12F05470" w14:textId="77777777" w:rsidR="00D7679C" w:rsidRPr="001835C0" w:rsidRDefault="00D7679C" w:rsidP="001835C0">
      <w:pPr>
        <w:pStyle w:val="Heading1"/>
        <w:numPr>
          <w:ilvl w:val="0"/>
          <w:numId w:val="0"/>
        </w:numPr>
        <w:spacing w:line="276" w:lineRule="auto"/>
        <w:ind w:left="720"/>
        <w:rPr>
          <w:rFonts w:ascii="Corbel" w:hAnsi="Corbel" w:cs="Arial"/>
          <w:b/>
          <w:bCs/>
          <w:szCs w:val="24"/>
        </w:rPr>
      </w:pPr>
    </w:p>
    <w:p w14:paraId="28E41106" w14:textId="1C25BF38" w:rsidR="00D7679C" w:rsidRPr="001835C0" w:rsidRDefault="00506876" w:rsidP="001835C0">
      <w:pPr>
        <w:tabs>
          <w:tab w:val="right" w:pos="9720"/>
        </w:tabs>
        <w:spacing w:line="276" w:lineRule="auto"/>
        <w:jc w:val="both"/>
        <w:rPr>
          <w:rFonts w:ascii="Corbel" w:hAnsi="Corbel" w:cs="Arial"/>
          <w:b/>
          <w:bCs/>
          <w:sz w:val="24"/>
          <w:szCs w:val="24"/>
        </w:rPr>
      </w:pPr>
      <w:r w:rsidRPr="001835C0">
        <w:rPr>
          <w:rFonts w:ascii="Corbel" w:hAnsi="Corbel" w:cs="Arial"/>
          <w:b/>
          <w:bCs/>
          <w:sz w:val="24"/>
          <w:szCs w:val="24"/>
        </w:rPr>
        <w:t xml:space="preserve">1.5 </w:t>
      </w:r>
      <w:r w:rsidR="00D7679C" w:rsidRPr="001835C0">
        <w:rPr>
          <w:rFonts w:ascii="Corbel" w:hAnsi="Corbel" w:cs="Arial"/>
          <w:b/>
          <w:bCs/>
          <w:sz w:val="24"/>
          <w:szCs w:val="24"/>
        </w:rPr>
        <w:t>Default and Recovery etc. of Grant</w:t>
      </w:r>
    </w:p>
    <w:p w14:paraId="6F2575DF" w14:textId="77777777" w:rsidR="00506876" w:rsidRPr="001835C0" w:rsidRDefault="00506876" w:rsidP="001835C0">
      <w:pPr>
        <w:tabs>
          <w:tab w:val="right" w:pos="9720"/>
        </w:tabs>
        <w:spacing w:line="276" w:lineRule="auto"/>
        <w:jc w:val="both"/>
        <w:rPr>
          <w:rFonts w:ascii="Corbel" w:hAnsi="Corbel" w:cs="Arial"/>
          <w:sz w:val="24"/>
          <w:szCs w:val="24"/>
        </w:rPr>
      </w:pPr>
    </w:p>
    <w:p w14:paraId="506DDFD5"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 xml:space="preserve">The Grantor may re-assess, vary, make a deduction from, withhold, or require immediate repayment of the Grant or any part of it in the event that: </w:t>
      </w:r>
    </w:p>
    <w:p w14:paraId="2230C140" w14:textId="5C67F02F" w:rsidR="00D7679C" w:rsidRPr="001835C0" w:rsidRDefault="00D7679C" w:rsidP="001835C0">
      <w:pPr>
        <w:pStyle w:val="Heading1"/>
        <w:numPr>
          <w:ilvl w:val="0"/>
          <w:numId w:val="5"/>
        </w:numPr>
        <w:spacing w:line="276" w:lineRule="auto"/>
        <w:ind w:firstLine="414"/>
        <w:rPr>
          <w:rFonts w:ascii="Corbel" w:hAnsi="Corbel" w:cs="Arial"/>
          <w:szCs w:val="24"/>
        </w:rPr>
      </w:pPr>
      <w:r w:rsidRPr="001835C0">
        <w:rPr>
          <w:rFonts w:ascii="Corbel" w:hAnsi="Corbel" w:cs="Arial"/>
          <w:szCs w:val="24"/>
        </w:rPr>
        <w:t xml:space="preserve">The Grantee commits a </w:t>
      </w:r>
      <w:r w:rsidR="00B93FAF" w:rsidRPr="001835C0">
        <w:rPr>
          <w:rFonts w:ascii="Corbel" w:hAnsi="Corbel" w:cs="Arial"/>
          <w:szCs w:val="24"/>
        </w:rPr>
        <w:t>Default.</w:t>
      </w:r>
    </w:p>
    <w:p w14:paraId="43728A0B" w14:textId="3FA29FF4" w:rsidR="00D7679C" w:rsidRPr="001835C0" w:rsidRDefault="00D7679C" w:rsidP="001835C0">
      <w:pPr>
        <w:pStyle w:val="Heading1"/>
        <w:numPr>
          <w:ilvl w:val="0"/>
          <w:numId w:val="5"/>
        </w:numPr>
        <w:spacing w:line="276" w:lineRule="auto"/>
        <w:ind w:firstLine="414"/>
        <w:rPr>
          <w:rFonts w:ascii="Corbel" w:hAnsi="Corbel" w:cs="Arial"/>
          <w:szCs w:val="24"/>
        </w:rPr>
      </w:pPr>
      <w:r w:rsidRPr="001835C0">
        <w:rPr>
          <w:rFonts w:ascii="Corbel" w:hAnsi="Corbel" w:cs="Arial"/>
          <w:szCs w:val="24"/>
        </w:rPr>
        <w:t xml:space="preserve">The Grantor consider that any change or departure from the purposes for which the Grant was awarded warrants an alteration in the amount of the </w:t>
      </w:r>
      <w:r w:rsidR="00B93FAF" w:rsidRPr="001835C0">
        <w:rPr>
          <w:rFonts w:ascii="Corbel" w:hAnsi="Corbel" w:cs="Arial"/>
          <w:szCs w:val="24"/>
        </w:rPr>
        <w:t>Grant.</w:t>
      </w:r>
    </w:p>
    <w:p w14:paraId="1C26A103" w14:textId="77777777" w:rsidR="00D7679C" w:rsidRPr="001835C0" w:rsidRDefault="00D7679C" w:rsidP="001835C0">
      <w:pPr>
        <w:pStyle w:val="Heading1"/>
        <w:numPr>
          <w:ilvl w:val="0"/>
          <w:numId w:val="5"/>
        </w:numPr>
        <w:spacing w:line="276" w:lineRule="auto"/>
        <w:ind w:firstLine="414"/>
        <w:rPr>
          <w:rFonts w:ascii="Corbel" w:hAnsi="Corbel" w:cs="Arial"/>
          <w:szCs w:val="24"/>
        </w:rPr>
      </w:pPr>
      <w:r w:rsidRPr="001835C0">
        <w:rPr>
          <w:rFonts w:ascii="Corbel" w:hAnsi="Corbel" w:cs="Arial"/>
          <w:szCs w:val="24"/>
        </w:rPr>
        <w:t>The Grantee fails to carry out the Project.</w:t>
      </w:r>
    </w:p>
    <w:p w14:paraId="10FBC1D7" w14:textId="77777777" w:rsidR="00D7679C" w:rsidRPr="001835C0" w:rsidRDefault="00D7679C" w:rsidP="001835C0">
      <w:pPr>
        <w:pStyle w:val="Heading1"/>
        <w:numPr>
          <w:ilvl w:val="0"/>
          <w:numId w:val="5"/>
        </w:numPr>
        <w:spacing w:line="276" w:lineRule="auto"/>
        <w:ind w:firstLine="414"/>
        <w:rPr>
          <w:rFonts w:ascii="Corbel" w:hAnsi="Corbel" w:cs="Arial"/>
          <w:szCs w:val="24"/>
        </w:rPr>
      </w:pPr>
      <w:r w:rsidRPr="001835C0">
        <w:rPr>
          <w:rFonts w:ascii="Corbel" w:hAnsi="Corbel" w:cs="Arial"/>
          <w:szCs w:val="24"/>
        </w:rPr>
        <w:t xml:space="preserve">In the Grantors’ opinion, the progress on the Project is not satisfactory; </w:t>
      </w:r>
      <w:r w:rsidRPr="001835C0">
        <w:rPr>
          <w:rFonts w:ascii="Corbel" w:hAnsi="Corbel" w:cs="Arial"/>
          <w:szCs w:val="24"/>
        </w:rPr>
        <w:tab/>
        <w:t xml:space="preserve">or </w:t>
      </w:r>
    </w:p>
    <w:p w14:paraId="25480F1A" w14:textId="77777777" w:rsidR="00D7679C" w:rsidRPr="001835C0" w:rsidRDefault="00D7679C" w:rsidP="001835C0">
      <w:pPr>
        <w:pStyle w:val="Heading1"/>
        <w:numPr>
          <w:ilvl w:val="0"/>
          <w:numId w:val="5"/>
        </w:numPr>
        <w:spacing w:line="276" w:lineRule="auto"/>
        <w:ind w:firstLine="414"/>
        <w:rPr>
          <w:rFonts w:ascii="Corbel" w:hAnsi="Corbel" w:cs="Arial"/>
          <w:szCs w:val="24"/>
        </w:rPr>
      </w:pPr>
      <w:r w:rsidRPr="001835C0">
        <w:rPr>
          <w:rFonts w:ascii="Corbel" w:hAnsi="Corbel" w:cs="Arial"/>
          <w:szCs w:val="24"/>
        </w:rPr>
        <w:t>In the Grantors’ opinion, the future of the Project is in jeopardy.</w:t>
      </w:r>
    </w:p>
    <w:p w14:paraId="5878228C" w14:textId="77777777" w:rsidR="00D7679C" w:rsidRPr="001835C0" w:rsidRDefault="00D7679C" w:rsidP="001835C0">
      <w:pPr>
        <w:pStyle w:val="Heading1"/>
        <w:numPr>
          <w:ilvl w:val="0"/>
          <w:numId w:val="0"/>
        </w:numPr>
        <w:spacing w:line="276" w:lineRule="auto"/>
        <w:ind w:left="720"/>
        <w:rPr>
          <w:rFonts w:ascii="Corbel" w:hAnsi="Corbel" w:cs="Arial"/>
          <w:szCs w:val="24"/>
        </w:rPr>
      </w:pPr>
    </w:p>
    <w:p w14:paraId="05081028"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The Grantor may withhold the payment of second instalment of the Grant if at any time within the duration of the Agreement:</w:t>
      </w:r>
    </w:p>
    <w:p w14:paraId="22C72EB5" w14:textId="77777777" w:rsidR="007A2CEC" w:rsidRPr="001835C0" w:rsidRDefault="00D7679C" w:rsidP="001835C0">
      <w:pPr>
        <w:pStyle w:val="Heading1"/>
        <w:numPr>
          <w:ilvl w:val="0"/>
          <w:numId w:val="5"/>
        </w:numPr>
        <w:spacing w:line="276" w:lineRule="auto"/>
        <w:ind w:left="426" w:hanging="66"/>
        <w:rPr>
          <w:rFonts w:ascii="Corbel" w:hAnsi="Corbel" w:cs="Arial"/>
          <w:szCs w:val="24"/>
        </w:rPr>
      </w:pPr>
      <w:r w:rsidRPr="001835C0">
        <w:rPr>
          <w:rFonts w:ascii="Corbel" w:hAnsi="Corbel" w:cs="Arial"/>
          <w:szCs w:val="24"/>
        </w:rPr>
        <w:t xml:space="preserve">The Grantee passes a resolution that it be wound up, or a court makes an order that the Grantee be wound up, in either case otherwise than for the purposes of reconstruction or amalgamation, or circumstances arise which would enable a court to make such an order or the Grantee is unable to pay its debts within </w:t>
      </w:r>
      <w:r w:rsidRPr="001835C0">
        <w:rPr>
          <w:rFonts w:ascii="Corbel" w:hAnsi="Corbel" w:cs="Arial"/>
          <w:szCs w:val="24"/>
        </w:rPr>
        <w:tab/>
        <w:t>the meaning of section 123 of the Insolvency Act 1986;</w:t>
      </w:r>
    </w:p>
    <w:p w14:paraId="0C600FCF" w14:textId="32F9588F" w:rsidR="00D7679C" w:rsidRPr="001835C0" w:rsidRDefault="00D7679C" w:rsidP="001835C0">
      <w:pPr>
        <w:pStyle w:val="Heading1"/>
        <w:numPr>
          <w:ilvl w:val="0"/>
          <w:numId w:val="5"/>
        </w:numPr>
        <w:spacing w:line="276" w:lineRule="auto"/>
        <w:ind w:left="426" w:hanging="66"/>
        <w:rPr>
          <w:rFonts w:ascii="Corbel" w:hAnsi="Corbel" w:cs="Arial"/>
          <w:szCs w:val="24"/>
        </w:rPr>
      </w:pPr>
      <w:r w:rsidRPr="001835C0">
        <w:rPr>
          <w:rFonts w:ascii="Corbel" w:hAnsi="Corbel" w:cs="Arial"/>
          <w:szCs w:val="24"/>
        </w:rPr>
        <w:t xml:space="preserve">Where the Grantee is an individual, if a petition is presented for the Grantee’s </w:t>
      </w:r>
      <w:r w:rsidRPr="001835C0">
        <w:rPr>
          <w:rFonts w:ascii="Corbel" w:hAnsi="Corbel" w:cs="Arial"/>
          <w:szCs w:val="24"/>
        </w:rPr>
        <w:tab/>
        <w:t xml:space="preserve">bankruptcy or the sequestration of his estate or a criminal bankruptcy order is </w:t>
      </w:r>
      <w:r w:rsidRPr="001835C0">
        <w:rPr>
          <w:rFonts w:ascii="Corbel" w:hAnsi="Corbel" w:cs="Arial"/>
          <w:szCs w:val="24"/>
        </w:rPr>
        <w:tab/>
        <w:t xml:space="preserve">made against the Grantee; or the Grantee makes any composition or </w:t>
      </w:r>
      <w:r w:rsidRPr="001835C0">
        <w:rPr>
          <w:rFonts w:ascii="Corbel" w:hAnsi="Corbel" w:cs="Arial"/>
          <w:szCs w:val="24"/>
        </w:rPr>
        <w:tab/>
        <w:t xml:space="preserve">arrangement with or for the benefit of creditors, or makes any conveyance or </w:t>
      </w:r>
      <w:r w:rsidRPr="001835C0">
        <w:rPr>
          <w:rFonts w:ascii="Corbel" w:hAnsi="Corbel" w:cs="Arial"/>
          <w:szCs w:val="24"/>
        </w:rPr>
        <w:tab/>
        <w:t>assignation for the benefit of creditors, or if an administrator or trustee is appointed to manage his affairs; or</w:t>
      </w:r>
    </w:p>
    <w:p w14:paraId="5C4B3C3C" w14:textId="3D51F228" w:rsidR="00D7679C" w:rsidRPr="001835C0" w:rsidRDefault="00D7679C" w:rsidP="001835C0">
      <w:pPr>
        <w:pStyle w:val="Heading1"/>
        <w:numPr>
          <w:ilvl w:val="0"/>
          <w:numId w:val="0"/>
        </w:numPr>
        <w:spacing w:line="276" w:lineRule="auto"/>
        <w:ind w:left="1134"/>
        <w:rPr>
          <w:rFonts w:ascii="Corbel" w:hAnsi="Corbel" w:cs="Arial"/>
          <w:szCs w:val="24"/>
        </w:rPr>
      </w:pPr>
      <w:r w:rsidRPr="001835C0">
        <w:rPr>
          <w:rFonts w:ascii="Corbel" w:hAnsi="Corbel" w:cs="Arial"/>
          <w:szCs w:val="24"/>
        </w:rPr>
        <w:t xml:space="preserve">A receiver, manager, administrator or administrative receiver is appointed to the </w:t>
      </w:r>
      <w:r w:rsidRPr="001835C0">
        <w:rPr>
          <w:rFonts w:ascii="Corbel" w:hAnsi="Corbel" w:cs="Arial"/>
          <w:szCs w:val="24"/>
        </w:rPr>
        <w:tab/>
        <w:t>Grantee, or over all or any part of the Grantee’s property, or circumstances arise which would entitle a court or a creditor to appoint such a receiver, manager, administrator or administrative receiver.</w:t>
      </w:r>
    </w:p>
    <w:p w14:paraId="4D52A0F0" w14:textId="77777777" w:rsidR="00D7679C" w:rsidRPr="001835C0" w:rsidRDefault="00D7679C" w:rsidP="001835C0">
      <w:pPr>
        <w:pStyle w:val="Heading1"/>
        <w:numPr>
          <w:ilvl w:val="0"/>
          <w:numId w:val="0"/>
        </w:numPr>
        <w:spacing w:line="276" w:lineRule="auto"/>
        <w:ind w:left="720"/>
        <w:rPr>
          <w:rFonts w:ascii="Corbel" w:hAnsi="Corbel" w:cs="Arial"/>
          <w:szCs w:val="24"/>
        </w:rPr>
      </w:pPr>
    </w:p>
    <w:p w14:paraId="75F4FA8A" w14:textId="6E69A3C9" w:rsidR="00D7679C" w:rsidRPr="001835C0" w:rsidRDefault="00506876" w:rsidP="001835C0">
      <w:pPr>
        <w:tabs>
          <w:tab w:val="right" w:pos="9720"/>
        </w:tabs>
        <w:spacing w:line="276" w:lineRule="auto"/>
        <w:jc w:val="both"/>
        <w:rPr>
          <w:rFonts w:ascii="Corbel" w:hAnsi="Corbel" w:cs="Arial"/>
          <w:b/>
          <w:bCs/>
          <w:sz w:val="24"/>
          <w:szCs w:val="24"/>
        </w:rPr>
      </w:pPr>
      <w:r w:rsidRPr="001835C0">
        <w:rPr>
          <w:rFonts w:ascii="Corbel" w:hAnsi="Corbel" w:cs="Arial"/>
          <w:b/>
          <w:bCs/>
          <w:sz w:val="24"/>
          <w:szCs w:val="24"/>
        </w:rPr>
        <w:t>1.</w:t>
      </w:r>
      <w:r w:rsidR="007A2CEC" w:rsidRPr="001835C0">
        <w:rPr>
          <w:rFonts w:ascii="Corbel" w:hAnsi="Corbel" w:cs="Arial"/>
          <w:b/>
          <w:bCs/>
          <w:sz w:val="24"/>
          <w:szCs w:val="24"/>
        </w:rPr>
        <w:t xml:space="preserve">6 </w:t>
      </w:r>
      <w:r w:rsidR="00D7679C" w:rsidRPr="001835C0">
        <w:rPr>
          <w:rFonts w:ascii="Corbel" w:hAnsi="Corbel" w:cs="Arial"/>
          <w:b/>
          <w:bCs/>
          <w:sz w:val="24"/>
          <w:szCs w:val="24"/>
        </w:rPr>
        <w:t>Compliance with the Law</w:t>
      </w:r>
    </w:p>
    <w:p w14:paraId="61F0D008" w14:textId="77777777" w:rsidR="007A2CEC" w:rsidRPr="001835C0" w:rsidRDefault="007A2CEC" w:rsidP="001835C0">
      <w:pPr>
        <w:tabs>
          <w:tab w:val="right" w:pos="9720"/>
        </w:tabs>
        <w:spacing w:line="276" w:lineRule="auto"/>
        <w:jc w:val="both"/>
        <w:rPr>
          <w:rFonts w:ascii="Corbel" w:hAnsi="Corbel" w:cs="Arial"/>
          <w:b/>
          <w:bCs/>
          <w:sz w:val="24"/>
          <w:szCs w:val="24"/>
        </w:rPr>
      </w:pPr>
    </w:p>
    <w:p w14:paraId="523C7ACA"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The Grantee shall ensure that in relation to the Project, they and anyone acting on their behalf shall comply with the relevant law, for the time being in force in Scotland.</w:t>
      </w:r>
    </w:p>
    <w:p w14:paraId="753F7E8E" w14:textId="77777777" w:rsidR="00D7679C" w:rsidRPr="001835C0" w:rsidRDefault="00D7679C" w:rsidP="001835C0">
      <w:pPr>
        <w:spacing w:line="276" w:lineRule="auto"/>
        <w:jc w:val="both"/>
        <w:rPr>
          <w:rFonts w:ascii="Corbel" w:hAnsi="Corbel" w:cs="Arial"/>
          <w:sz w:val="24"/>
          <w:szCs w:val="24"/>
        </w:rPr>
      </w:pPr>
    </w:p>
    <w:p w14:paraId="1FE7125C" w14:textId="77777777" w:rsidR="00D7679C"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Where it is not possible to send the claim form, report and evidence of expenditure, if requested, by post due to COVID-19 restrictions, or doing so may increase the need for unnecessary social contact, sending by electronic means shall be accepted provided such evidence is retained as indicated above and after the COVID-19 lockdown restrictions have been lifted, posted to the Grantor on their request.</w:t>
      </w:r>
    </w:p>
    <w:p w14:paraId="7EB8282A" w14:textId="77777777" w:rsidR="00D7679C" w:rsidRPr="001835C0" w:rsidRDefault="00D7679C" w:rsidP="001835C0">
      <w:pPr>
        <w:tabs>
          <w:tab w:val="right" w:pos="9720"/>
        </w:tabs>
        <w:spacing w:line="276" w:lineRule="auto"/>
        <w:jc w:val="both"/>
        <w:rPr>
          <w:rFonts w:ascii="Corbel" w:hAnsi="Corbel" w:cs="Arial"/>
          <w:sz w:val="24"/>
          <w:szCs w:val="24"/>
        </w:rPr>
      </w:pPr>
    </w:p>
    <w:p w14:paraId="79E9BDCD" w14:textId="115AEEA0" w:rsidR="00D7679C" w:rsidRPr="001835C0" w:rsidRDefault="007A2CEC" w:rsidP="001835C0">
      <w:pPr>
        <w:tabs>
          <w:tab w:val="right" w:pos="9720"/>
        </w:tabs>
        <w:spacing w:line="276" w:lineRule="auto"/>
        <w:jc w:val="both"/>
        <w:rPr>
          <w:rFonts w:ascii="Corbel" w:hAnsi="Corbel" w:cs="Arial"/>
          <w:b/>
          <w:bCs/>
          <w:sz w:val="24"/>
          <w:szCs w:val="24"/>
        </w:rPr>
      </w:pPr>
      <w:r w:rsidRPr="001835C0">
        <w:rPr>
          <w:rFonts w:ascii="Corbel" w:hAnsi="Corbel" w:cs="Arial"/>
          <w:b/>
          <w:bCs/>
          <w:sz w:val="24"/>
          <w:szCs w:val="24"/>
        </w:rPr>
        <w:t xml:space="preserve">1.7 </w:t>
      </w:r>
      <w:r w:rsidR="00D7679C" w:rsidRPr="001835C0">
        <w:rPr>
          <w:rFonts w:ascii="Corbel" w:hAnsi="Corbel" w:cs="Arial"/>
          <w:b/>
          <w:bCs/>
          <w:sz w:val="24"/>
          <w:szCs w:val="24"/>
        </w:rPr>
        <w:t xml:space="preserve">Acceptance of this offer of Grant </w:t>
      </w:r>
    </w:p>
    <w:p w14:paraId="6881337C" w14:textId="77777777" w:rsidR="007A2CEC" w:rsidRPr="001835C0" w:rsidRDefault="007A2CEC" w:rsidP="001835C0">
      <w:pPr>
        <w:tabs>
          <w:tab w:val="right" w:pos="9720"/>
        </w:tabs>
        <w:spacing w:line="276" w:lineRule="auto"/>
        <w:jc w:val="both"/>
        <w:rPr>
          <w:rFonts w:ascii="Corbel" w:hAnsi="Corbel" w:cs="Arial"/>
          <w:b/>
          <w:bCs/>
          <w:sz w:val="24"/>
          <w:szCs w:val="24"/>
        </w:rPr>
      </w:pPr>
    </w:p>
    <w:p w14:paraId="260A9D60" w14:textId="172CE2FA" w:rsidR="00313A0F" w:rsidRPr="001835C0" w:rsidRDefault="00D7679C" w:rsidP="001835C0">
      <w:pPr>
        <w:pStyle w:val="Heading1"/>
        <w:numPr>
          <w:ilvl w:val="0"/>
          <w:numId w:val="5"/>
        </w:numPr>
        <w:spacing w:line="276" w:lineRule="auto"/>
        <w:rPr>
          <w:rFonts w:ascii="Corbel" w:hAnsi="Corbel" w:cs="Arial"/>
          <w:szCs w:val="24"/>
        </w:rPr>
      </w:pPr>
      <w:r w:rsidRPr="001835C0">
        <w:rPr>
          <w:rFonts w:ascii="Corbel" w:hAnsi="Corbel" w:cs="Arial"/>
          <w:szCs w:val="24"/>
        </w:rPr>
        <w:t xml:space="preserve">If you wish to accept the offer of this Grant on the whole terms and conditions as set out in the letter you should sign the Acceptance of Grant declaration below and return by email to </w:t>
      </w:r>
      <w:hyperlink r:id="rId14" w:history="1">
        <w:r w:rsidRPr="001835C0">
          <w:rPr>
            <w:rStyle w:val="Hyperlink"/>
            <w:rFonts w:ascii="Corbel" w:hAnsi="Corbel" w:cs="Arial"/>
            <w:szCs w:val="24"/>
          </w:rPr>
          <w:t>aileen@dtascot.org.uk</w:t>
        </w:r>
      </w:hyperlink>
    </w:p>
    <w:p w14:paraId="10DE52AD" w14:textId="77777777" w:rsidR="00D95709" w:rsidRDefault="00D95709">
      <w:pPr>
        <w:spacing w:after="160" w:line="259" w:lineRule="auto"/>
        <w:rPr>
          <w:rFonts w:ascii="Corbel" w:hAnsi="Corbel" w:cs="Arial"/>
          <w:sz w:val="24"/>
          <w:szCs w:val="24"/>
        </w:rPr>
      </w:pPr>
      <w:r>
        <w:rPr>
          <w:rFonts w:ascii="Corbel" w:hAnsi="Corbel" w:cs="Arial"/>
          <w:sz w:val="24"/>
          <w:szCs w:val="24"/>
        </w:rPr>
        <w:br w:type="page"/>
      </w:r>
    </w:p>
    <w:p w14:paraId="3C1682E7" w14:textId="77777777" w:rsidR="00D95709" w:rsidRPr="00D95709" w:rsidRDefault="00313A0F" w:rsidP="001835C0">
      <w:pPr>
        <w:tabs>
          <w:tab w:val="right" w:pos="9720"/>
        </w:tabs>
        <w:spacing w:line="276" w:lineRule="auto"/>
        <w:jc w:val="both"/>
        <w:rPr>
          <w:rFonts w:ascii="Corbel" w:hAnsi="Corbel" w:cs="Arial"/>
          <w:b/>
          <w:color w:val="1F4E79" w:themeColor="accent1" w:themeShade="80"/>
          <w:sz w:val="32"/>
          <w:szCs w:val="32"/>
        </w:rPr>
      </w:pPr>
      <w:r w:rsidRPr="00D95709">
        <w:rPr>
          <w:rFonts w:ascii="Corbel" w:hAnsi="Corbel" w:cs="Arial"/>
          <w:b/>
          <w:color w:val="1F4E79" w:themeColor="accent1" w:themeShade="80"/>
          <w:sz w:val="32"/>
          <w:szCs w:val="32"/>
        </w:rPr>
        <w:t>Appendix 2</w:t>
      </w:r>
      <w:r w:rsidR="00CD20B6" w:rsidRPr="00D95709">
        <w:rPr>
          <w:rFonts w:ascii="Corbel" w:hAnsi="Corbel" w:cs="Arial"/>
          <w:b/>
          <w:color w:val="1F4E79" w:themeColor="accent1" w:themeShade="80"/>
          <w:sz w:val="32"/>
          <w:szCs w:val="32"/>
        </w:rPr>
        <w:t xml:space="preserve">: </w:t>
      </w:r>
    </w:p>
    <w:p w14:paraId="6086C65C" w14:textId="7F7FB162" w:rsidR="00313A0F" w:rsidRDefault="00CD20B6" w:rsidP="001835C0">
      <w:pPr>
        <w:tabs>
          <w:tab w:val="right" w:pos="9720"/>
        </w:tabs>
        <w:spacing w:line="276" w:lineRule="auto"/>
        <w:jc w:val="both"/>
        <w:rPr>
          <w:rFonts w:ascii="Corbel" w:hAnsi="Corbel" w:cs="Arial"/>
          <w:sz w:val="24"/>
          <w:szCs w:val="24"/>
        </w:rPr>
      </w:pPr>
      <w:r w:rsidRPr="000841CC">
        <w:rPr>
          <w:rFonts w:ascii="Corbel" w:hAnsi="Corbel" w:cs="Arial"/>
          <w:b/>
          <w:bCs/>
          <w:color w:val="000000"/>
          <w:sz w:val="24"/>
          <w:szCs w:val="24"/>
        </w:rPr>
        <w:t xml:space="preserve">Process for TEFG processing funding applications </w:t>
      </w:r>
    </w:p>
    <w:p w14:paraId="60C4FEAD" w14:textId="006B1947" w:rsidR="000841CC" w:rsidRDefault="000841CC" w:rsidP="001835C0">
      <w:pPr>
        <w:tabs>
          <w:tab w:val="right" w:pos="9720"/>
        </w:tabs>
        <w:spacing w:line="276" w:lineRule="auto"/>
        <w:jc w:val="both"/>
        <w:rPr>
          <w:rFonts w:ascii="Corbel" w:hAnsi="Corbel" w:cs="Arial"/>
          <w:sz w:val="24"/>
          <w:szCs w:val="24"/>
        </w:rPr>
      </w:pPr>
    </w:p>
    <w:p w14:paraId="5952A89A" w14:textId="77777777" w:rsidR="000841CC" w:rsidRPr="001D76E1" w:rsidRDefault="000841CC" w:rsidP="000841CC">
      <w:pPr>
        <w:pStyle w:val="ListParagraph"/>
        <w:numPr>
          <w:ilvl w:val="0"/>
          <w:numId w:val="15"/>
        </w:numPr>
        <w:ind w:left="426" w:hanging="426"/>
        <w:rPr>
          <w:rFonts w:ascii="Corbel" w:hAnsi="Corbel" w:cs="Arial"/>
          <w:b/>
          <w:bCs/>
          <w:sz w:val="24"/>
          <w:szCs w:val="24"/>
        </w:rPr>
      </w:pPr>
      <w:r w:rsidRPr="001D76E1">
        <w:rPr>
          <w:rFonts w:ascii="Corbel" w:hAnsi="Corbel" w:cs="Arial"/>
          <w:b/>
          <w:bCs/>
          <w:sz w:val="24"/>
          <w:szCs w:val="24"/>
        </w:rPr>
        <w:t>Priorities</w:t>
      </w:r>
    </w:p>
    <w:p w14:paraId="531B0C90" w14:textId="77777777" w:rsidR="000841CC" w:rsidRPr="006A45C4" w:rsidRDefault="000841CC" w:rsidP="000841CC">
      <w:pPr>
        <w:jc w:val="both"/>
        <w:rPr>
          <w:rFonts w:ascii="Corbel" w:hAnsi="Corbel" w:cs="Arial"/>
          <w:sz w:val="24"/>
          <w:szCs w:val="24"/>
        </w:rPr>
      </w:pPr>
      <w:r>
        <w:rPr>
          <w:rFonts w:ascii="Corbel" w:hAnsi="Corbel" w:cs="Arial"/>
          <w:sz w:val="24"/>
          <w:szCs w:val="24"/>
        </w:rPr>
        <w:t>As mentioned earlier the priorities of the funding will be focused on the seven thematic headings used by Govan Thriving Places (GTP). These priorities have been identified as:</w:t>
      </w:r>
    </w:p>
    <w:p w14:paraId="4FBDCA60" w14:textId="77777777" w:rsidR="000841CC" w:rsidRPr="00E108BA" w:rsidRDefault="000841CC" w:rsidP="000841CC">
      <w:pPr>
        <w:pStyle w:val="ListParagraph"/>
        <w:numPr>
          <w:ilvl w:val="0"/>
          <w:numId w:val="16"/>
        </w:numPr>
        <w:spacing w:after="0" w:line="240" w:lineRule="auto"/>
        <w:rPr>
          <w:rFonts w:ascii="Corbel" w:eastAsia="Times New Roman" w:hAnsi="Corbel" w:cs="Times New Roman"/>
          <w:lang w:eastAsia="en-GB"/>
        </w:rPr>
      </w:pPr>
      <w:r w:rsidRPr="00E108BA">
        <w:rPr>
          <w:rFonts w:ascii="Corbel" w:eastAsia="Times New Roman" w:hAnsi="Corbel" w:cs="Times New Roman"/>
          <w:lang w:eastAsia="en-GB"/>
        </w:rPr>
        <w:t>Building Connections</w:t>
      </w:r>
    </w:p>
    <w:p w14:paraId="3F09AB74" w14:textId="77777777" w:rsidR="000841CC" w:rsidRPr="00E108BA" w:rsidRDefault="000841CC" w:rsidP="000841CC">
      <w:pPr>
        <w:numPr>
          <w:ilvl w:val="0"/>
          <w:numId w:val="16"/>
        </w:numPr>
        <w:contextualSpacing/>
        <w:rPr>
          <w:rFonts w:ascii="Corbel" w:hAnsi="Corbel"/>
        </w:rPr>
      </w:pPr>
      <w:r w:rsidRPr="00E108BA">
        <w:rPr>
          <w:rFonts w:ascii="Corbel" w:hAnsi="Corbel"/>
        </w:rPr>
        <w:t xml:space="preserve">Learning for Life and Work </w:t>
      </w:r>
    </w:p>
    <w:p w14:paraId="71034E2A" w14:textId="77777777" w:rsidR="000841CC" w:rsidRPr="00E108BA" w:rsidRDefault="000841CC" w:rsidP="000841CC">
      <w:pPr>
        <w:numPr>
          <w:ilvl w:val="0"/>
          <w:numId w:val="16"/>
        </w:numPr>
        <w:contextualSpacing/>
        <w:rPr>
          <w:rFonts w:ascii="Corbel" w:hAnsi="Corbel"/>
        </w:rPr>
      </w:pPr>
      <w:r w:rsidRPr="00E108BA">
        <w:rPr>
          <w:rFonts w:ascii="Corbel" w:hAnsi="Corbel"/>
        </w:rPr>
        <w:t>Young People</w:t>
      </w:r>
    </w:p>
    <w:p w14:paraId="26DA96F9" w14:textId="77777777" w:rsidR="000841CC" w:rsidRPr="00E108BA" w:rsidRDefault="000841CC" w:rsidP="000841CC">
      <w:pPr>
        <w:numPr>
          <w:ilvl w:val="0"/>
          <w:numId w:val="16"/>
        </w:numPr>
        <w:contextualSpacing/>
        <w:rPr>
          <w:rFonts w:ascii="Corbel" w:hAnsi="Corbel"/>
        </w:rPr>
      </w:pPr>
      <w:r w:rsidRPr="00E108BA">
        <w:rPr>
          <w:rFonts w:ascii="Corbel" w:hAnsi="Corbel"/>
        </w:rPr>
        <w:t xml:space="preserve">Environment and Community Safety </w:t>
      </w:r>
    </w:p>
    <w:p w14:paraId="2ADE8FB9" w14:textId="77777777" w:rsidR="000841CC" w:rsidRPr="00E108BA" w:rsidRDefault="000841CC" w:rsidP="000841CC">
      <w:pPr>
        <w:numPr>
          <w:ilvl w:val="0"/>
          <w:numId w:val="16"/>
        </w:numPr>
        <w:contextualSpacing/>
        <w:rPr>
          <w:rFonts w:ascii="Corbel" w:hAnsi="Corbel"/>
          <w:b/>
        </w:rPr>
      </w:pPr>
      <w:r w:rsidRPr="00E108BA">
        <w:rPr>
          <w:rFonts w:ascii="Corbel" w:hAnsi="Corbel"/>
        </w:rPr>
        <w:t xml:space="preserve">Food for Good </w:t>
      </w:r>
    </w:p>
    <w:p w14:paraId="373C67B3" w14:textId="77777777" w:rsidR="000841CC" w:rsidRPr="00E108BA" w:rsidRDefault="000841CC" w:rsidP="000841CC">
      <w:pPr>
        <w:numPr>
          <w:ilvl w:val="0"/>
          <w:numId w:val="16"/>
        </w:numPr>
        <w:contextualSpacing/>
        <w:rPr>
          <w:rFonts w:ascii="Corbel" w:hAnsi="Corbel"/>
        </w:rPr>
      </w:pPr>
      <w:r w:rsidRPr="00E108BA">
        <w:rPr>
          <w:rFonts w:ascii="Corbel" w:hAnsi="Corbel"/>
        </w:rPr>
        <w:t xml:space="preserve">Supporting Children and Families </w:t>
      </w:r>
    </w:p>
    <w:p w14:paraId="23632069" w14:textId="77777777" w:rsidR="000841CC" w:rsidRPr="006A45C4" w:rsidRDefault="000841CC" w:rsidP="000841CC">
      <w:pPr>
        <w:numPr>
          <w:ilvl w:val="0"/>
          <w:numId w:val="16"/>
        </w:numPr>
        <w:contextualSpacing/>
        <w:rPr>
          <w:rFonts w:ascii="Corbel" w:hAnsi="Corbel"/>
        </w:rPr>
      </w:pPr>
      <w:r w:rsidRPr="00E108BA">
        <w:rPr>
          <w:rFonts w:ascii="Corbel" w:hAnsi="Corbel"/>
        </w:rPr>
        <w:t>Arts, Heritage and Well Being</w:t>
      </w:r>
    </w:p>
    <w:p w14:paraId="081C0078" w14:textId="77777777" w:rsidR="000841CC" w:rsidRDefault="000841CC" w:rsidP="000841CC">
      <w:pPr>
        <w:rPr>
          <w:rFonts w:ascii="Corbel" w:hAnsi="Corbel" w:cs="Arial"/>
          <w:sz w:val="24"/>
          <w:szCs w:val="24"/>
        </w:rPr>
      </w:pPr>
    </w:p>
    <w:p w14:paraId="073E57B8" w14:textId="50AE579A" w:rsidR="000841CC" w:rsidRDefault="000841CC" w:rsidP="00DB5DE3">
      <w:pPr>
        <w:jc w:val="both"/>
        <w:rPr>
          <w:rFonts w:ascii="Corbel" w:hAnsi="Corbel" w:cs="Arial"/>
          <w:sz w:val="24"/>
          <w:szCs w:val="24"/>
        </w:rPr>
      </w:pPr>
      <w:r w:rsidRPr="000841CC">
        <w:rPr>
          <w:rFonts w:ascii="Corbel" w:hAnsi="Corbel" w:cs="Arial"/>
          <w:sz w:val="24"/>
          <w:szCs w:val="24"/>
        </w:rPr>
        <w:t xml:space="preserve">All applications submitted to the Temporary Emergency Funding Group (TEFG) must focus on activity related to one or more of the identified priorities and support community response to the Covid-19 crisis in Govan </w:t>
      </w:r>
      <w:r w:rsidRPr="00DB5DE3">
        <w:rPr>
          <w:rFonts w:ascii="Corbel" w:hAnsi="Corbel" w:cs="Arial"/>
          <w:sz w:val="24"/>
          <w:szCs w:val="24"/>
        </w:rPr>
        <w:t xml:space="preserve">and should deliver on any of  </w:t>
      </w:r>
      <w:r w:rsidR="00DB5DE3">
        <w:rPr>
          <w:rFonts w:ascii="Corbel" w:hAnsi="Corbel" w:cs="Arial"/>
          <w:sz w:val="24"/>
          <w:szCs w:val="24"/>
        </w:rPr>
        <w:t xml:space="preserve">activities identified in the Appendix 4. </w:t>
      </w:r>
      <w:r w:rsidR="00DB5DE3" w:rsidRPr="00DB5DE3">
        <w:rPr>
          <w:rFonts w:ascii="Corbel" w:hAnsi="Corbel" w:cs="Arial"/>
          <w:sz w:val="24"/>
          <w:szCs w:val="24"/>
        </w:rPr>
        <w:t>Initial Ranking of Needs and Priorities</w:t>
      </w:r>
      <w:r w:rsidR="00DB5DE3">
        <w:rPr>
          <w:rFonts w:ascii="Corbel" w:hAnsi="Corbel" w:cs="Arial"/>
          <w:sz w:val="24"/>
          <w:szCs w:val="24"/>
        </w:rPr>
        <w:t>.</w:t>
      </w:r>
    </w:p>
    <w:p w14:paraId="7DB7DA0C" w14:textId="77777777" w:rsidR="000841CC" w:rsidRPr="006A45C4" w:rsidRDefault="000841CC" w:rsidP="000841CC">
      <w:pPr>
        <w:pStyle w:val="ListParagraph"/>
        <w:rPr>
          <w:rFonts w:ascii="Corbel" w:hAnsi="Corbel" w:cs="Arial"/>
          <w:sz w:val="24"/>
          <w:szCs w:val="24"/>
        </w:rPr>
      </w:pPr>
    </w:p>
    <w:p w14:paraId="11350502" w14:textId="77777777" w:rsidR="000841CC" w:rsidRPr="001D76E1" w:rsidRDefault="000841CC" w:rsidP="000841CC">
      <w:pPr>
        <w:pStyle w:val="ListParagraph"/>
        <w:numPr>
          <w:ilvl w:val="0"/>
          <w:numId w:val="15"/>
        </w:numPr>
        <w:ind w:left="426" w:hanging="426"/>
        <w:rPr>
          <w:rFonts w:ascii="Corbel" w:hAnsi="Corbel" w:cs="Arial"/>
          <w:b/>
          <w:bCs/>
          <w:sz w:val="24"/>
          <w:szCs w:val="24"/>
        </w:rPr>
      </w:pPr>
      <w:r w:rsidRPr="001D76E1">
        <w:rPr>
          <w:rFonts w:ascii="Corbel" w:hAnsi="Corbel" w:cs="Arial"/>
          <w:b/>
          <w:bCs/>
          <w:sz w:val="24"/>
          <w:szCs w:val="24"/>
        </w:rPr>
        <w:t>Applications</w:t>
      </w:r>
    </w:p>
    <w:p w14:paraId="3A0DE0F0" w14:textId="354AB776" w:rsidR="000841CC" w:rsidRDefault="000841CC" w:rsidP="000841CC">
      <w:pPr>
        <w:jc w:val="both"/>
        <w:rPr>
          <w:rFonts w:ascii="Corbel" w:hAnsi="Corbel" w:cs="Arial"/>
          <w:sz w:val="24"/>
          <w:szCs w:val="24"/>
        </w:rPr>
      </w:pPr>
      <w:r>
        <w:rPr>
          <w:rFonts w:ascii="Corbel" w:hAnsi="Corbel" w:cs="Arial"/>
          <w:sz w:val="24"/>
          <w:szCs w:val="24"/>
        </w:rPr>
        <w:t>Each project(organisation) will be able to apply for a maximum amount of £10,000. The TEFG will retain discretion to increase a funding amount should a priority require it i.e. a digital inclusion priority that includes the purchase of tech.</w:t>
      </w:r>
    </w:p>
    <w:p w14:paraId="0E6D08BB" w14:textId="77777777" w:rsidR="000841CC" w:rsidRDefault="000841CC" w:rsidP="000841CC">
      <w:pPr>
        <w:rPr>
          <w:rFonts w:ascii="Corbel" w:hAnsi="Corbel" w:cs="Arial"/>
          <w:sz w:val="24"/>
          <w:szCs w:val="24"/>
        </w:rPr>
      </w:pPr>
    </w:p>
    <w:p w14:paraId="417B2E67" w14:textId="77777777" w:rsidR="000841CC" w:rsidRPr="000841CC" w:rsidRDefault="000841CC" w:rsidP="000841CC">
      <w:pPr>
        <w:rPr>
          <w:rFonts w:ascii="Corbel" w:hAnsi="Corbel" w:cs="Arial"/>
          <w:b/>
          <w:bCs/>
          <w:sz w:val="24"/>
          <w:szCs w:val="24"/>
        </w:rPr>
      </w:pPr>
      <w:r w:rsidRPr="000841CC">
        <w:rPr>
          <w:rFonts w:ascii="Corbel" w:hAnsi="Corbel" w:cs="Arial"/>
          <w:b/>
          <w:bCs/>
          <w:sz w:val="24"/>
          <w:szCs w:val="24"/>
        </w:rPr>
        <w:t>2.1 GTP Thematic Groups</w:t>
      </w:r>
    </w:p>
    <w:p w14:paraId="2DB00FBE" w14:textId="10F7F5B7" w:rsidR="000841CC" w:rsidRDefault="000841CC" w:rsidP="000841CC">
      <w:pPr>
        <w:jc w:val="both"/>
        <w:rPr>
          <w:rFonts w:ascii="Corbel" w:hAnsi="Corbel" w:cs="Arial"/>
          <w:sz w:val="24"/>
          <w:szCs w:val="24"/>
        </w:rPr>
      </w:pPr>
      <w:r>
        <w:rPr>
          <w:rFonts w:ascii="Corbel" w:hAnsi="Corbel" w:cs="Arial"/>
          <w:sz w:val="24"/>
          <w:szCs w:val="24"/>
        </w:rPr>
        <w:t>A portion of the funding will be set aside for early access of the GTP thematic groups. Any of the seven groups who are ready to begin delivering a project immediately must submit an action plan to [insert CLS email] by 10am Monday 11</w:t>
      </w:r>
      <w:r w:rsidRPr="00EF4AA1">
        <w:rPr>
          <w:rFonts w:ascii="Corbel" w:hAnsi="Corbel" w:cs="Arial"/>
          <w:sz w:val="24"/>
          <w:szCs w:val="24"/>
          <w:vertAlign w:val="superscript"/>
        </w:rPr>
        <w:t>th</w:t>
      </w:r>
      <w:r>
        <w:rPr>
          <w:rFonts w:ascii="Corbel" w:hAnsi="Corbel" w:cs="Arial"/>
          <w:sz w:val="24"/>
          <w:szCs w:val="24"/>
        </w:rPr>
        <w:t xml:space="preserve"> May. This action plan must provide details, </w:t>
      </w:r>
      <w:r w:rsidRPr="00EF4AA1">
        <w:rPr>
          <w:rFonts w:ascii="Corbel" w:hAnsi="Corbel" w:cs="Arial"/>
          <w:sz w:val="24"/>
          <w:szCs w:val="24"/>
        </w:rPr>
        <w:t>including bank details</w:t>
      </w:r>
      <w:r>
        <w:rPr>
          <w:rFonts w:ascii="Corbel" w:hAnsi="Corbel" w:cs="Arial"/>
          <w:sz w:val="24"/>
          <w:szCs w:val="24"/>
        </w:rPr>
        <w:t xml:space="preserve">, on the lead organisation that will be responsible for holding/administering the funds on the Groups behalf, details of the lead person who will be responsible for coordinating the projects activity and an outline of what will be achieved over the 16 week funding period. </w:t>
      </w:r>
    </w:p>
    <w:p w14:paraId="139A1FE9" w14:textId="77777777" w:rsidR="000841CC" w:rsidRDefault="000841CC" w:rsidP="000841CC">
      <w:pPr>
        <w:jc w:val="both"/>
        <w:rPr>
          <w:rFonts w:ascii="Corbel" w:hAnsi="Corbel" w:cs="Arial"/>
          <w:sz w:val="24"/>
          <w:szCs w:val="24"/>
        </w:rPr>
      </w:pPr>
    </w:p>
    <w:p w14:paraId="5658BC32" w14:textId="07F49FC4" w:rsidR="000841CC" w:rsidRDefault="000841CC" w:rsidP="000841CC">
      <w:pPr>
        <w:jc w:val="both"/>
        <w:rPr>
          <w:rFonts w:ascii="Corbel" w:hAnsi="Corbel" w:cs="Arial"/>
          <w:sz w:val="24"/>
          <w:szCs w:val="24"/>
        </w:rPr>
      </w:pPr>
      <w:r>
        <w:rPr>
          <w:rFonts w:ascii="Corbel" w:hAnsi="Corbel" w:cs="Arial"/>
          <w:sz w:val="24"/>
          <w:szCs w:val="24"/>
        </w:rPr>
        <w:t>Any organisation working with the GTP thematic groups but who is not part of an overall group bid as detailed above will be able to apply through the process outlined below.</w:t>
      </w:r>
    </w:p>
    <w:p w14:paraId="4EA1CDA9" w14:textId="77777777" w:rsidR="000841CC" w:rsidRDefault="000841CC" w:rsidP="000841CC">
      <w:pPr>
        <w:jc w:val="both"/>
        <w:rPr>
          <w:rFonts w:ascii="Corbel" w:hAnsi="Corbel" w:cs="Arial"/>
          <w:sz w:val="24"/>
          <w:szCs w:val="24"/>
        </w:rPr>
      </w:pPr>
    </w:p>
    <w:p w14:paraId="2538B1A4" w14:textId="77777777" w:rsidR="000841CC" w:rsidRPr="000841CC" w:rsidRDefault="000841CC" w:rsidP="000841CC">
      <w:pPr>
        <w:rPr>
          <w:rFonts w:ascii="Corbel" w:hAnsi="Corbel" w:cs="Arial"/>
          <w:b/>
          <w:bCs/>
          <w:sz w:val="24"/>
          <w:szCs w:val="24"/>
        </w:rPr>
      </w:pPr>
      <w:r w:rsidRPr="000841CC">
        <w:rPr>
          <w:rFonts w:ascii="Corbel" w:hAnsi="Corbel" w:cs="Arial"/>
          <w:b/>
          <w:bCs/>
          <w:sz w:val="24"/>
          <w:szCs w:val="24"/>
        </w:rPr>
        <w:t>2.2 Open Application Process</w:t>
      </w:r>
    </w:p>
    <w:p w14:paraId="0B03B480" w14:textId="77777777" w:rsidR="000841CC" w:rsidRPr="000841CC" w:rsidRDefault="000841CC" w:rsidP="000841CC">
      <w:pPr>
        <w:jc w:val="both"/>
        <w:rPr>
          <w:rFonts w:ascii="Corbel" w:hAnsi="Corbel" w:cs="Arial"/>
          <w:sz w:val="24"/>
          <w:szCs w:val="24"/>
        </w:rPr>
      </w:pPr>
      <w:r w:rsidRPr="000841CC">
        <w:rPr>
          <w:rFonts w:ascii="Corbel" w:hAnsi="Corbel" w:cs="Arial"/>
          <w:sz w:val="24"/>
          <w:szCs w:val="24"/>
        </w:rPr>
        <w:t>Non-profit organisations and local housing associations working in the Govan area can make an application for funding via the application form hosted on LHA website. Organisations will be encouraged to submit partnership applications to establish coordinated applications and reduce duplication of funding and/or activity, although single organisation applications will also be considered.</w:t>
      </w:r>
    </w:p>
    <w:p w14:paraId="22650795" w14:textId="77777777" w:rsidR="000841CC" w:rsidRDefault="000841CC" w:rsidP="000841CC">
      <w:pPr>
        <w:jc w:val="both"/>
        <w:rPr>
          <w:rFonts w:ascii="Corbel" w:hAnsi="Corbel" w:cs="Arial"/>
          <w:sz w:val="24"/>
          <w:szCs w:val="24"/>
        </w:rPr>
      </w:pPr>
    </w:p>
    <w:p w14:paraId="617D3C85" w14:textId="6572CB7F" w:rsidR="000841CC" w:rsidRPr="000841CC" w:rsidRDefault="000841CC" w:rsidP="000841CC">
      <w:pPr>
        <w:jc w:val="both"/>
        <w:rPr>
          <w:rFonts w:ascii="Corbel" w:hAnsi="Corbel" w:cs="Arial"/>
          <w:sz w:val="24"/>
          <w:szCs w:val="24"/>
        </w:rPr>
      </w:pPr>
      <w:r w:rsidRPr="000841CC">
        <w:rPr>
          <w:rFonts w:ascii="Corbel" w:hAnsi="Corbel" w:cs="Arial"/>
          <w:sz w:val="24"/>
          <w:szCs w:val="24"/>
        </w:rPr>
        <w:t>The application form will be advertised from Friday 8</w:t>
      </w:r>
      <w:r w:rsidRPr="000841CC">
        <w:rPr>
          <w:rFonts w:ascii="Corbel" w:hAnsi="Corbel" w:cs="Arial"/>
          <w:sz w:val="24"/>
          <w:szCs w:val="24"/>
          <w:vertAlign w:val="superscript"/>
        </w:rPr>
        <w:t>th</w:t>
      </w:r>
      <w:r w:rsidRPr="000841CC">
        <w:rPr>
          <w:rFonts w:ascii="Corbel" w:hAnsi="Corbel" w:cs="Arial"/>
          <w:sz w:val="24"/>
          <w:szCs w:val="24"/>
        </w:rPr>
        <w:t xml:space="preserve"> May 2020. Applicants will have until midnight on Sunday 17</w:t>
      </w:r>
      <w:r w:rsidRPr="000841CC">
        <w:rPr>
          <w:rFonts w:ascii="Corbel" w:hAnsi="Corbel" w:cs="Arial"/>
          <w:sz w:val="24"/>
          <w:szCs w:val="24"/>
          <w:vertAlign w:val="superscript"/>
        </w:rPr>
        <w:t>th</w:t>
      </w:r>
      <w:r w:rsidRPr="000841CC">
        <w:rPr>
          <w:rFonts w:ascii="Corbel" w:hAnsi="Corbel" w:cs="Arial"/>
          <w:sz w:val="24"/>
          <w:szCs w:val="24"/>
        </w:rPr>
        <w:t xml:space="preserve"> May to complete and submit the application to </w:t>
      </w:r>
      <w:hyperlink r:id="rId15" w:history="1">
        <w:r w:rsidRPr="003D10B6">
          <w:rPr>
            <w:rStyle w:val="Hyperlink"/>
            <w:rFonts w:ascii="Corbel" w:hAnsi="Corbel" w:cs="Arial"/>
            <w:sz w:val="24"/>
            <w:szCs w:val="24"/>
          </w:rPr>
          <w:t>govancommunities@comlinks.org.uk</w:t>
        </w:r>
      </w:hyperlink>
      <w:r w:rsidRPr="000841CC">
        <w:rPr>
          <w:rFonts w:ascii="Corbel" w:hAnsi="Corbel" w:cs="Arial"/>
          <w:sz w:val="24"/>
          <w:szCs w:val="24"/>
        </w:rPr>
        <w:t>.</w:t>
      </w:r>
      <w:r>
        <w:rPr>
          <w:rFonts w:ascii="Corbel" w:hAnsi="Corbel" w:cs="Arial"/>
          <w:sz w:val="24"/>
          <w:szCs w:val="24"/>
        </w:rPr>
        <w:t xml:space="preserve"> </w:t>
      </w:r>
      <w:r w:rsidRPr="000841CC">
        <w:rPr>
          <w:rFonts w:ascii="Corbel" w:hAnsi="Corbel" w:cs="Arial"/>
          <w:sz w:val="24"/>
          <w:szCs w:val="24"/>
        </w:rPr>
        <w:t>Applicants with any questions on the funding process or the applications should contact Yvonne Reilly.</w:t>
      </w:r>
    </w:p>
    <w:p w14:paraId="6B1FC095" w14:textId="77777777" w:rsidR="000841CC" w:rsidRDefault="000841CC" w:rsidP="000841CC">
      <w:pPr>
        <w:jc w:val="both"/>
        <w:rPr>
          <w:rFonts w:ascii="Corbel" w:hAnsi="Corbel" w:cs="Arial"/>
          <w:sz w:val="24"/>
          <w:szCs w:val="24"/>
        </w:rPr>
      </w:pPr>
    </w:p>
    <w:p w14:paraId="1D9E16E8" w14:textId="3C2BF8FC" w:rsidR="000841CC" w:rsidRDefault="000841CC" w:rsidP="000841CC">
      <w:pPr>
        <w:jc w:val="both"/>
        <w:rPr>
          <w:rFonts w:ascii="Corbel" w:hAnsi="Corbel" w:cs="Arial"/>
          <w:sz w:val="24"/>
          <w:szCs w:val="24"/>
        </w:rPr>
      </w:pPr>
      <w:r w:rsidRPr="000841CC">
        <w:rPr>
          <w:rFonts w:ascii="Corbel" w:hAnsi="Corbel" w:cs="Arial"/>
          <w:sz w:val="24"/>
          <w:szCs w:val="24"/>
        </w:rPr>
        <w:t>Should the TEFG be successful in obtaining the second release of funding a further application process will be opened in line with the details above and revised dates for application submissions.</w:t>
      </w:r>
    </w:p>
    <w:p w14:paraId="7DFBA1E7" w14:textId="77777777" w:rsidR="000841CC" w:rsidRPr="000841CC" w:rsidRDefault="000841CC" w:rsidP="000841CC">
      <w:pPr>
        <w:rPr>
          <w:rFonts w:ascii="Corbel" w:hAnsi="Corbel" w:cs="Arial"/>
          <w:sz w:val="24"/>
          <w:szCs w:val="24"/>
        </w:rPr>
      </w:pPr>
    </w:p>
    <w:p w14:paraId="54E17874" w14:textId="77777777" w:rsidR="000841CC" w:rsidRPr="001D76E1" w:rsidRDefault="000841CC" w:rsidP="000841CC">
      <w:pPr>
        <w:pStyle w:val="ListParagraph"/>
        <w:numPr>
          <w:ilvl w:val="0"/>
          <w:numId w:val="15"/>
        </w:numPr>
        <w:ind w:left="426" w:hanging="426"/>
        <w:rPr>
          <w:rFonts w:ascii="Corbel" w:hAnsi="Corbel" w:cs="Arial"/>
          <w:b/>
          <w:bCs/>
          <w:sz w:val="24"/>
          <w:szCs w:val="24"/>
        </w:rPr>
      </w:pPr>
      <w:r w:rsidRPr="001D76E1">
        <w:rPr>
          <w:rFonts w:ascii="Corbel" w:hAnsi="Corbel" w:cs="Arial"/>
          <w:b/>
          <w:bCs/>
          <w:sz w:val="24"/>
          <w:szCs w:val="24"/>
        </w:rPr>
        <w:t xml:space="preserve">Assessment </w:t>
      </w:r>
    </w:p>
    <w:p w14:paraId="68D6E07E" w14:textId="397F0A43" w:rsidR="000841CC" w:rsidRDefault="000841CC" w:rsidP="000841CC">
      <w:pPr>
        <w:jc w:val="both"/>
        <w:rPr>
          <w:rFonts w:ascii="Corbel" w:hAnsi="Corbel" w:cs="Arial"/>
          <w:sz w:val="24"/>
          <w:szCs w:val="24"/>
        </w:rPr>
      </w:pPr>
      <w:r>
        <w:rPr>
          <w:rFonts w:ascii="Corbel" w:hAnsi="Corbel" w:cs="Arial"/>
          <w:sz w:val="24"/>
          <w:szCs w:val="24"/>
        </w:rPr>
        <w:t>All applications will be assessed by Community Links Scotland (CLS) against an agreed scoring criterion [link to this?]. CLS will then make a recommendation on the applications to the TEFG for a final decision on awarding funding.</w:t>
      </w:r>
    </w:p>
    <w:p w14:paraId="59B9832E" w14:textId="77777777" w:rsidR="000841CC" w:rsidRDefault="000841CC" w:rsidP="000841CC">
      <w:pPr>
        <w:rPr>
          <w:rFonts w:ascii="Corbel" w:hAnsi="Corbel" w:cs="Arial"/>
          <w:sz w:val="24"/>
          <w:szCs w:val="24"/>
        </w:rPr>
      </w:pPr>
    </w:p>
    <w:p w14:paraId="166F2043" w14:textId="77777777" w:rsidR="000841CC" w:rsidRPr="001D76E1" w:rsidRDefault="000841CC" w:rsidP="000841CC">
      <w:pPr>
        <w:pStyle w:val="ListParagraph"/>
        <w:numPr>
          <w:ilvl w:val="0"/>
          <w:numId w:val="15"/>
        </w:numPr>
        <w:ind w:left="426" w:hanging="426"/>
        <w:rPr>
          <w:rFonts w:ascii="Corbel" w:hAnsi="Corbel" w:cs="Arial"/>
          <w:b/>
          <w:bCs/>
          <w:sz w:val="24"/>
          <w:szCs w:val="24"/>
        </w:rPr>
      </w:pPr>
      <w:r w:rsidRPr="001D76E1">
        <w:rPr>
          <w:rFonts w:ascii="Corbel" w:hAnsi="Corbel" w:cs="Arial"/>
          <w:b/>
          <w:bCs/>
          <w:sz w:val="24"/>
          <w:szCs w:val="24"/>
        </w:rPr>
        <w:t>Funding</w:t>
      </w:r>
    </w:p>
    <w:p w14:paraId="40355FB0" w14:textId="3CEA698E" w:rsidR="000841CC" w:rsidRDefault="000841CC" w:rsidP="000841CC">
      <w:pPr>
        <w:jc w:val="both"/>
        <w:rPr>
          <w:rFonts w:ascii="Corbel" w:hAnsi="Corbel" w:cs="Arial"/>
          <w:sz w:val="24"/>
          <w:szCs w:val="24"/>
        </w:rPr>
      </w:pPr>
      <w:r>
        <w:rPr>
          <w:rFonts w:ascii="Corbel" w:hAnsi="Corbel" w:cs="Arial"/>
          <w:sz w:val="24"/>
          <w:szCs w:val="24"/>
        </w:rPr>
        <w:t>Successful applicants will be notified of the award via letter along with a copy of the terms and conditions of the award. Once accepted by the applicant funding will be released via bank transfer by the LHA finance team.</w:t>
      </w:r>
    </w:p>
    <w:p w14:paraId="07E0515E" w14:textId="77777777" w:rsidR="000841CC" w:rsidRDefault="000841CC" w:rsidP="000841CC">
      <w:pPr>
        <w:rPr>
          <w:rFonts w:ascii="Corbel" w:hAnsi="Corbel" w:cs="Arial"/>
          <w:sz w:val="24"/>
          <w:szCs w:val="24"/>
        </w:rPr>
      </w:pPr>
    </w:p>
    <w:p w14:paraId="5AA4C95D" w14:textId="77777777" w:rsidR="000841CC" w:rsidRPr="001D76E1" w:rsidRDefault="000841CC" w:rsidP="000841CC">
      <w:pPr>
        <w:pStyle w:val="ListParagraph"/>
        <w:numPr>
          <w:ilvl w:val="0"/>
          <w:numId w:val="15"/>
        </w:numPr>
        <w:ind w:left="426" w:hanging="426"/>
        <w:rPr>
          <w:rFonts w:ascii="Corbel" w:hAnsi="Corbel" w:cs="Arial"/>
          <w:b/>
          <w:bCs/>
          <w:sz w:val="24"/>
          <w:szCs w:val="24"/>
        </w:rPr>
      </w:pPr>
      <w:r w:rsidRPr="001D76E1">
        <w:rPr>
          <w:rFonts w:ascii="Corbel" w:hAnsi="Corbel" w:cs="Arial"/>
          <w:b/>
          <w:bCs/>
          <w:sz w:val="24"/>
          <w:szCs w:val="24"/>
        </w:rPr>
        <w:t>Monitoring</w:t>
      </w:r>
    </w:p>
    <w:p w14:paraId="7ECDDA3C" w14:textId="77777777" w:rsidR="000841CC" w:rsidRPr="00ED2074" w:rsidRDefault="000841CC" w:rsidP="000841CC">
      <w:pPr>
        <w:jc w:val="both"/>
        <w:rPr>
          <w:rFonts w:ascii="Corbel" w:hAnsi="Corbel" w:cs="Arial"/>
          <w:sz w:val="24"/>
          <w:szCs w:val="24"/>
        </w:rPr>
      </w:pPr>
      <w:r>
        <w:rPr>
          <w:rFonts w:ascii="Corbel" w:hAnsi="Corbel" w:cs="Arial"/>
          <w:sz w:val="24"/>
          <w:szCs w:val="24"/>
        </w:rPr>
        <w:t>Recipients of funding will be asked to complete a short monitoring and evaluation form at weeks X and Y. The returns will seek information on the activity performed in the period, number of people helped, and amount of money spent. The information gathered will then be used in reports due to Scottish Government for the release of additional funding.</w:t>
      </w:r>
    </w:p>
    <w:p w14:paraId="27B577E2" w14:textId="77777777" w:rsidR="000841CC" w:rsidRPr="001835C0" w:rsidRDefault="000841CC" w:rsidP="001835C0">
      <w:pPr>
        <w:tabs>
          <w:tab w:val="right" w:pos="9720"/>
        </w:tabs>
        <w:spacing w:line="276" w:lineRule="auto"/>
        <w:jc w:val="both"/>
        <w:rPr>
          <w:rFonts w:ascii="Corbel" w:hAnsi="Corbel" w:cs="Arial"/>
          <w:sz w:val="24"/>
          <w:szCs w:val="24"/>
        </w:rPr>
      </w:pPr>
    </w:p>
    <w:p w14:paraId="705F362F" w14:textId="77777777" w:rsidR="00313A0F" w:rsidRPr="001835C0" w:rsidRDefault="00313A0F" w:rsidP="001835C0">
      <w:pPr>
        <w:tabs>
          <w:tab w:val="right" w:pos="9720"/>
        </w:tabs>
        <w:spacing w:line="276" w:lineRule="auto"/>
        <w:jc w:val="both"/>
        <w:rPr>
          <w:rFonts w:ascii="Corbel" w:hAnsi="Corbel" w:cs="Arial"/>
          <w:sz w:val="24"/>
          <w:szCs w:val="24"/>
        </w:rPr>
      </w:pPr>
    </w:p>
    <w:p w14:paraId="395089BF" w14:textId="77777777" w:rsidR="00313A0F" w:rsidRPr="001835C0" w:rsidRDefault="00313A0F" w:rsidP="001835C0">
      <w:pPr>
        <w:spacing w:after="160" w:line="276" w:lineRule="auto"/>
        <w:jc w:val="both"/>
        <w:rPr>
          <w:rFonts w:ascii="Corbel" w:hAnsi="Corbel" w:cs="Arial"/>
          <w:sz w:val="24"/>
          <w:szCs w:val="24"/>
        </w:rPr>
      </w:pPr>
      <w:r w:rsidRPr="001835C0">
        <w:rPr>
          <w:rFonts w:ascii="Corbel" w:hAnsi="Corbel" w:cs="Arial"/>
          <w:sz w:val="24"/>
          <w:szCs w:val="24"/>
        </w:rPr>
        <w:br w:type="page"/>
      </w:r>
    </w:p>
    <w:p w14:paraId="277E44E6" w14:textId="77777777" w:rsidR="00313A0F" w:rsidRPr="00D95709" w:rsidRDefault="00313A0F" w:rsidP="001835C0">
      <w:pPr>
        <w:tabs>
          <w:tab w:val="right" w:pos="9720"/>
        </w:tabs>
        <w:spacing w:line="276" w:lineRule="auto"/>
        <w:jc w:val="both"/>
        <w:rPr>
          <w:rFonts w:ascii="Corbel" w:hAnsi="Corbel" w:cs="Arial"/>
          <w:b/>
          <w:color w:val="1F4E79" w:themeColor="accent1" w:themeShade="80"/>
          <w:sz w:val="32"/>
          <w:szCs w:val="32"/>
        </w:rPr>
      </w:pPr>
      <w:r w:rsidRPr="00D95709">
        <w:rPr>
          <w:rFonts w:ascii="Corbel" w:hAnsi="Corbel" w:cs="Arial"/>
          <w:b/>
          <w:color w:val="1F4E79" w:themeColor="accent1" w:themeShade="80"/>
          <w:sz w:val="32"/>
          <w:szCs w:val="32"/>
        </w:rPr>
        <w:t>Appendix 3</w:t>
      </w:r>
    </w:p>
    <w:p w14:paraId="595C129E" w14:textId="1DC65855" w:rsidR="000841CC" w:rsidRDefault="000841CC" w:rsidP="000841CC">
      <w:pPr>
        <w:rPr>
          <w:rFonts w:ascii="Corbel" w:hAnsi="Corbel" w:cs="Arial"/>
          <w:b/>
        </w:rPr>
      </w:pPr>
      <w:r w:rsidRPr="003376C4">
        <w:rPr>
          <w:rFonts w:ascii="Corbel" w:hAnsi="Corbel" w:cs="Arial"/>
          <w:b/>
        </w:rPr>
        <w:t xml:space="preserve">Links between the Covid-19 Temporary Emergency Funding Group (TEFG) and Govan Thriving Place  </w:t>
      </w:r>
      <w:r>
        <w:rPr>
          <w:rFonts w:ascii="Corbel" w:hAnsi="Corbel" w:cs="Arial"/>
          <w:b/>
        </w:rPr>
        <w:t xml:space="preserve">(GTP) </w:t>
      </w:r>
      <w:r w:rsidRPr="003376C4">
        <w:rPr>
          <w:rFonts w:ascii="Corbel" w:hAnsi="Corbel" w:cs="Arial"/>
          <w:b/>
        </w:rPr>
        <w:t>structures</w:t>
      </w:r>
    </w:p>
    <w:p w14:paraId="5D3783A1" w14:textId="77777777" w:rsidR="000841CC" w:rsidRPr="003376C4" w:rsidRDefault="000841CC" w:rsidP="000841CC">
      <w:pPr>
        <w:rPr>
          <w:rFonts w:ascii="Corbel" w:hAnsi="Corbel" w:cs="Arial"/>
          <w:b/>
        </w:rPr>
      </w:pPr>
    </w:p>
    <w:p w14:paraId="3C432CA9" w14:textId="77777777" w:rsidR="000841CC" w:rsidRPr="003376C4" w:rsidRDefault="000841CC" w:rsidP="000841CC">
      <w:pPr>
        <w:rPr>
          <w:rFonts w:ascii="Corbel" w:hAnsi="Corbel" w:cs="Arial"/>
          <w:b/>
        </w:rPr>
      </w:pPr>
      <w:r w:rsidRPr="003376C4">
        <w:rPr>
          <w:rFonts w:ascii="Corbel" w:hAnsi="Corbel" w:cs="Arial"/>
          <w:b/>
        </w:rPr>
        <w:t>Background</w:t>
      </w:r>
    </w:p>
    <w:p w14:paraId="7815337F" w14:textId="331F584E" w:rsidR="000841CC" w:rsidRPr="000841CC" w:rsidRDefault="000841CC" w:rsidP="000841CC">
      <w:pPr>
        <w:jc w:val="both"/>
        <w:rPr>
          <w:rFonts w:ascii="Corbel" w:hAnsi="Corbel" w:cs="Arial"/>
          <w:sz w:val="22"/>
          <w:szCs w:val="22"/>
        </w:rPr>
      </w:pPr>
      <w:r w:rsidRPr="000841CC">
        <w:rPr>
          <w:rFonts w:ascii="Corbel" w:hAnsi="Corbel" w:cs="Arial"/>
          <w:sz w:val="22"/>
          <w:szCs w:val="22"/>
        </w:rPr>
        <w:t>As outlined earlier, Govan Thriving Place (GTP) comprises an overarching Steering Group and seven thematic groups. Each theme was agreed following a 2 year process of community engagement across Govan. The Steering Group and seven thematic groups were then established, and plans developed and signed off by the Steering group. Govan Thriving Place partnership and planning infrastructure can therefore assist the TEFG with ensuring a wide reach to organisations, groups and residents in terms of this funding opportunity and help address priorities and ensure that resources can be targeted towards these.</w:t>
      </w:r>
    </w:p>
    <w:p w14:paraId="548B8732" w14:textId="77777777" w:rsidR="000841CC" w:rsidRPr="000841CC" w:rsidRDefault="000841CC" w:rsidP="000841CC">
      <w:pPr>
        <w:rPr>
          <w:rFonts w:ascii="Corbel" w:hAnsi="Corbel" w:cs="Arial"/>
          <w:sz w:val="22"/>
          <w:szCs w:val="22"/>
        </w:rPr>
      </w:pPr>
    </w:p>
    <w:p w14:paraId="606582C0" w14:textId="23908B43" w:rsidR="000841CC" w:rsidRPr="003376C4" w:rsidRDefault="000841CC" w:rsidP="000841CC">
      <w:pPr>
        <w:pStyle w:val="BodyTextIndent2"/>
        <w:spacing w:after="0" w:line="276" w:lineRule="auto"/>
        <w:ind w:left="0"/>
        <w:jc w:val="both"/>
        <w:rPr>
          <w:rFonts w:ascii="Corbel" w:hAnsi="Corbel" w:cs="Arial"/>
          <w:sz w:val="22"/>
          <w:szCs w:val="22"/>
        </w:rPr>
      </w:pPr>
      <w:r w:rsidRPr="003376C4">
        <w:rPr>
          <w:rFonts w:ascii="Corbel" w:hAnsi="Corbel" w:cs="Arial"/>
          <w:sz w:val="22"/>
          <w:szCs w:val="22"/>
        </w:rPr>
        <w:t>Funding is required to address the needs of those residents in Govan who are struggling to meet the additional demands imposed by the Corona Virus. The TEFG will use the existing seven Govan Thriving Places Themes</w:t>
      </w:r>
      <w:r w:rsidR="008721C9">
        <w:rPr>
          <w:rFonts w:ascii="Corbel" w:hAnsi="Corbel" w:cs="Arial"/>
          <w:sz w:val="22"/>
          <w:szCs w:val="22"/>
        </w:rPr>
        <w:t xml:space="preserve"> as</w:t>
      </w:r>
      <w:r w:rsidRPr="003376C4">
        <w:rPr>
          <w:rFonts w:ascii="Corbel" w:hAnsi="Corbel" w:cs="Arial"/>
          <w:sz w:val="22"/>
          <w:szCs w:val="22"/>
        </w:rPr>
        <w:t xml:space="preserve"> </w:t>
      </w:r>
      <w:r w:rsidR="008721C9" w:rsidRPr="008721C9">
        <w:rPr>
          <w:rFonts w:ascii="Corbel" w:hAnsi="Corbel" w:cs="Arial"/>
          <w:sz w:val="22"/>
          <w:szCs w:val="22"/>
        </w:rPr>
        <w:t>a primary mechanism to identify which funding should go to which delivery organisation, however not excluding local or national organisations not currently part of the Thriving Places framework</w:t>
      </w:r>
      <w:r w:rsidRPr="003376C4">
        <w:rPr>
          <w:rFonts w:ascii="Corbel" w:hAnsi="Corbel" w:cs="Arial"/>
          <w:sz w:val="22"/>
          <w:szCs w:val="22"/>
        </w:rPr>
        <w:t>. These themes already each have plans, strategies and subgroups composed of existing community/voluntary groups and agencies in place.</w:t>
      </w:r>
    </w:p>
    <w:p w14:paraId="3155E415" w14:textId="77777777" w:rsidR="000841CC" w:rsidRPr="003376C4" w:rsidRDefault="000841CC" w:rsidP="000841CC">
      <w:pPr>
        <w:pStyle w:val="BodyTextIndent2"/>
        <w:spacing w:after="0" w:line="276" w:lineRule="auto"/>
        <w:ind w:left="0"/>
        <w:jc w:val="both"/>
        <w:rPr>
          <w:rFonts w:ascii="Corbel" w:hAnsi="Corbel" w:cs="Arial"/>
          <w:sz w:val="22"/>
          <w:szCs w:val="22"/>
        </w:rPr>
      </w:pPr>
    </w:p>
    <w:p w14:paraId="471BB56C" w14:textId="77777777" w:rsidR="000841CC" w:rsidRPr="003376C4" w:rsidRDefault="000841CC" w:rsidP="000841CC">
      <w:pPr>
        <w:pStyle w:val="BodyTextIndent2"/>
        <w:spacing w:after="0" w:line="276" w:lineRule="auto"/>
        <w:ind w:left="0"/>
        <w:jc w:val="both"/>
        <w:rPr>
          <w:rFonts w:ascii="Corbel" w:hAnsi="Corbel" w:cs="Arial"/>
          <w:color w:val="FF0000"/>
          <w:sz w:val="22"/>
          <w:szCs w:val="22"/>
        </w:rPr>
      </w:pPr>
      <w:r w:rsidRPr="003376C4">
        <w:rPr>
          <w:rFonts w:ascii="Corbel" w:hAnsi="Corbel" w:cs="Arial"/>
          <w:sz w:val="22"/>
          <w:szCs w:val="22"/>
        </w:rPr>
        <w:t>Govan Thriving Place Steering Group and the seven theme groups will therefore work closely with the TEFG to ensure that the needs of Govan residents are met in the current crisis</w:t>
      </w:r>
      <w:r w:rsidRPr="003376C4">
        <w:rPr>
          <w:rFonts w:ascii="Corbel" w:hAnsi="Corbel" w:cs="Arial"/>
          <w:color w:val="FF0000"/>
          <w:sz w:val="22"/>
          <w:szCs w:val="22"/>
        </w:rPr>
        <w:t>.</w:t>
      </w:r>
    </w:p>
    <w:p w14:paraId="0D0BC821" w14:textId="77777777" w:rsidR="000841CC" w:rsidRPr="003376C4" w:rsidRDefault="000841CC" w:rsidP="000841CC">
      <w:pPr>
        <w:pStyle w:val="BodyTextIndent2"/>
        <w:spacing w:after="0" w:line="276" w:lineRule="auto"/>
        <w:ind w:left="0"/>
        <w:jc w:val="both"/>
        <w:rPr>
          <w:rFonts w:ascii="Corbel" w:hAnsi="Corbel" w:cs="Arial"/>
          <w:color w:val="FF0000"/>
          <w:sz w:val="22"/>
          <w:szCs w:val="22"/>
        </w:rPr>
      </w:pPr>
    </w:p>
    <w:p w14:paraId="18094FF0" w14:textId="77777777" w:rsidR="000841CC" w:rsidRPr="003376C4" w:rsidRDefault="000841CC" w:rsidP="000841CC">
      <w:pPr>
        <w:pStyle w:val="BodyTextIndent2"/>
        <w:spacing w:after="0" w:line="276" w:lineRule="auto"/>
        <w:ind w:left="0"/>
        <w:jc w:val="both"/>
        <w:rPr>
          <w:rFonts w:ascii="Corbel" w:hAnsi="Corbel" w:cs="Arial"/>
          <w:sz w:val="22"/>
          <w:szCs w:val="22"/>
        </w:rPr>
      </w:pPr>
      <w:r w:rsidRPr="003376C4">
        <w:rPr>
          <w:rFonts w:ascii="Corbel" w:hAnsi="Corbel" w:cs="Arial"/>
          <w:sz w:val="22"/>
          <w:szCs w:val="22"/>
        </w:rPr>
        <w:t>The roles of the GTP Steering Group and Theme Groups will be to:</w:t>
      </w:r>
    </w:p>
    <w:p w14:paraId="384C7BA3" w14:textId="77777777" w:rsidR="000841CC" w:rsidRPr="003376C4" w:rsidRDefault="000841CC" w:rsidP="000841CC">
      <w:pPr>
        <w:pStyle w:val="ListParagraph"/>
        <w:numPr>
          <w:ilvl w:val="0"/>
          <w:numId w:val="17"/>
        </w:numPr>
        <w:rPr>
          <w:rFonts w:ascii="Corbel" w:hAnsi="Corbel" w:cs="Arial"/>
        </w:rPr>
      </w:pPr>
      <w:r w:rsidRPr="003376C4">
        <w:rPr>
          <w:rFonts w:ascii="Corbel" w:hAnsi="Corbel" w:cs="Arial"/>
        </w:rPr>
        <w:t>promote widely amongst their membership the successful funding bid, the role of the TEFG, the criteria for funding, and how to apply for funding;</w:t>
      </w:r>
    </w:p>
    <w:p w14:paraId="692FE0B2" w14:textId="77777777" w:rsidR="000841CC" w:rsidRPr="003376C4" w:rsidRDefault="000841CC" w:rsidP="000841CC">
      <w:pPr>
        <w:pStyle w:val="ListParagraph"/>
        <w:numPr>
          <w:ilvl w:val="0"/>
          <w:numId w:val="17"/>
        </w:numPr>
        <w:rPr>
          <w:rFonts w:ascii="Corbel" w:hAnsi="Corbel" w:cs="Arial"/>
          <w:lang w:val="en"/>
        </w:rPr>
      </w:pPr>
      <w:r w:rsidRPr="003376C4">
        <w:rPr>
          <w:rFonts w:ascii="Corbel" w:hAnsi="Corbel" w:cs="Arial"/>
          <w:lang w:val="en"/>
        </w:rPr>
        <w:t>share information with the TEFG that will enable it to identify unmet needs and minimise duplication in provision and funding.</w:t>
      </w:r>
    </w:p>
    <w:p w14:paraId="6CCC0D9D" w14:textId="77777777" w:rsidR="000841CC" w:rsidRPr="003376C4" w:rsidRDefault="000841CC" w:rsidP="000841CC">
      <w:pPr>
        <w:rPr>
          <w:rFonts w:ascii="Corbel" w:hAnsi="Corbel" w:cs="Arial"/>
        </w:rPr>
      </w:pPr>
      <w:r w:rsidRPr="003376C4">
        <w:rPr>
          <w:rFonts w:ascii="Corbel" w:hAnsi="Corbel" w:cs="Arial"/>
        </w:rPr>
        <w:t>The role of the GCC GTP Lead Officer on the TEFG will be to</w:t>
      </w:r>
      <w:r>
        <w:rPr>
          <w:rFonts w:ascii="Corbel" w:hAnsi="Corbel" w:cs="Arial"/>
        </w:rPr>
        <w:t xml:space="preserve"> represent Govan Thriving Places and:</w:t>
      </w:r>
    </w:p>
    <w:p w14:paraId="6B333106" w14:textId="77777777" w:rsidR="000841CC" w:rsidRPr="003376C4" w:rsidRDefault="000841CC" w:rsidP="000841CC">
      <w:pPr>
        <w:pStyle w:val="ListParagraph"/>
        <w:numPr>
          <w:ilvl w:val="0"/>
          <w:numId w:val="19"/>
        </w:numPr>
        <w:ind w:left="851"/>
        <w:rPr>
          <w:rFonts w:ascii="Corbel" w:hAnsi="Corbel" w:cs="Arial"/>
        </w:rPr>
      </w:pPr>
      <w:r w:rsidRPr="003376C4">
        <w:rPr>
          <w:rFonts w:ascii="Corbel" w:hAnsi="Corbel" w:cs="Arial"/>
        </w:rPr>
        <w:t>act as a conduit between The GTP Steering Group, all of the Theme Groups and the TEFG ensuring a two way flow of information;</w:t>
      </w:r>
    </w:p>
    <w:p w14:paraId="25ECB016" w14:textId="77777777" w:rsidR="000841CC" w:rsidRPr="003376C4" w:rsidRDefault="000841CC" w:rsidP="000841CC">
      <w:pPr>
        <w:pStyle w:val="ListParagraph"/>
        <w:numPr>
          <w:ilvl w:val="0"/>
          <w:numId w:val="19"/>
        </w:numPr>
        <w:ind w:left="851"/>
        <w:rPr>
          <w:rFonts w:ascii="Corbel" w:hAnsi="Corbel" w:cs="Arial"/>
        </w:rPr>
      </w:pPr>
      <w:r>
        <w:rPr>
          <w:rFonts w:ascii="Corbel" w:hAnsi="Corbel" w:cs="Arial"/>
        </w:rPr>
        <w:t>e</w:t>
      </w:r>
      <w:r w:rsidRPr="003376C4">
        <w:rPr>
          <w:rFonts w:ascii="Corbel" w:hAnsi="Corbel" w:cs="Arial"/>
        </w:rPr>
        <w:t xml:space="preserve">nsure effective communication </w:t>
      </w:r>
      <w:r>
        <w:rPr>
          <w:rFonts w:ascii="Corbel" w:hAnsi="Corbel" w:cs="Arial"/>
        </w:rPr>
        <w:t>to</w:t>
      </w:r>
      <w:r w:rsidRPr="003376C4">
        <w:rPr>
          <w:rFonts w:ascii="Corbel" w:hAnsi="Corbel" w:cs="Arial"/>
        </w:rPr>
        <w:t xml:space="preserve"> the Steering group</w:t>
      </w:r>
      <w:r>
        <w:rPr>
          <w:rFonts w:ascii="Corbel" w:hAnsi="Corbel" w:cs="Arial"/>
        </w:rPr>
        <w:t xml:space="preserve"> on the work of the TEFG;</w:t>
      </w:r>
    </w:p>
    <w:p w14:paraId="042C0E0B" w14:textId="77777777" w:rsidR="000841CC" w:rsidRPr="003376C4" w:rsidRDefault="000841CC" w:rsidP="000841CC">
      <w:pPr>
        <w:pStyle w:val="ListParagraph"/>
        <w:numPr>
          <w:ilvl w:val="0"/>
          <w:numId w:val="18"/>
        </w:numPr>
        <w:ind w:left="851"/>
        <w:rPr>
          <w:rFonts w:ascii="Corbel" w:hAnsi="Corbel" w:cs="Arial"/>
        </w:rPr>
      </w:pPr>
      <w:r>
        <w:rPr>
          <w:rFonts w:ascii="Corbel" w:hAnsi="Corbel" w:cs="Arial"/>
        </w:rPr>
        <w:t>s</w:t>
      </w:r>
      <w:r w:rsidRPr="003376C4">
        <w:rPr>
          <w:rFonts w:ascii="Corbel" w:hAnsi="Corbel" w:cs="Arial"/>
        </w:rPr>
        <w:t xml:space="preserve">upport the Steering Group to contribute views and communicate these to the TEFG; </w:t>
      </w:r>
    </w:p>
    <w:p w14:paraId="29236B81" w14:textId="77777777" w:rsidR="000841CC" w:rsidRPr="003376C4" w:rsidRDefault="000841CC" w:rsidP="000841CC">
      <w:pPr>
        <w:pStyle w:val="ListParagraph"/>
        <w:numPr>
          <w:ilvl w:val="0"/>
          <w:numId w:val="18"/>
        </w:numPr>
        <w:ind w:left="851"/>
        <w:rPr>
          <w:rFonts w:ascii="Corbel" w:hAnsi="Corbel" w:cs="Arial"/>
        </w:rPr>
      </w:pPr>
      <w:r w:rsidRPr="003376C4">
        <w:rPr>
          <w:rFonts w:ascii="Corbel" w:hAnsi="Corbel" w:cs="Arial"/>
        </w:rPr>
        <w:t>Develop links to the work of the GTF Communications Group to ensure a consistent flow of information</w:t>
      </w:r>
      <w:r>
        <w:rPr>
          <w:rFonts w:ascii="Corbel" w:hAnsi="Corbel" w:cs="Arial"/>
        </w:rPr>
        <w:t xml:space="preserve"> within the</w:t>
      </w:r>
      <w:r w:rsidRPr="003376C4">
        <w:rPr>
          <w:rFonts w:ascii="Corbel" w:hAnsi="Corbel" w:cs="Arial"/>
        </w:rPr>
        <w:t xml:space="preserve"> GTF structures in terms of the work of the TEFG.</w:t>
      </w:r>
    </w:p>
    <w:p w14:paraId="4EDFED7C" w14:textId="77777777" w:rsidR="000841CC" w:rsidRPr="003376C4" w:rsidRDefault="000841CC" w:rsidP="000841CC">
      <w:pPr>
        <w:rPr>
          <w:rFonts w:ascii="Corbel" w:hAnsi="Corbel" w:cs="Arial"/>
        </w:rPr>
      </w:pPr>
      <w:r w:rsidRPr="003376C4">
        <w:rPr>
          <w:rFonts w:ascii="Corbel" w:hAnsi="Corbel" w:cs="Arial"/>
        </w:rPr>
        <w:t>The Role of the Govan thriving Place Community Connector will be to:</w:t>
      </w:r>
    </w:p>
    <w:p w14:paraId="7FA67BAB" w14:textId="77777777" w:rsidR="000841CC" w:rsidRPr="003376C4" w:rsidRDefault="000841CC" w:rsidP="000841CC">
      <w:pPr>
        <w:pStyle w:val="ListParagraph"/>
        <w:numPr>
          <w:ilvl w:val="0"/>
          <w:numId w:val="20"/>
        </w:numPr>
        <w:rPr>
          <w:rFonts w:ascii="Corbel" w:hAnsi="Corbel" w:cs="Arial"/>
        </w:rPr>
      </w:pPr>
      <w:r w:rsidRPr="003376C4">
        <w:rPr>
          <w:rFonts w:ascii="Corbel" w:hAnsi="Corbel" w:cs="Arial"/>
        </w:rPr>
        <w:t>work with relevant theme groups and sub groups with regard to funding priorities and processes and potential programmes of work;</w:t>
      </w:r>
    </w:p>
    <w:p w14:paraId="30E35638" w14:textId="77777777" w:rsidR="000841CC" w:rsidRPr="003376C4" w:rsidRDefault="000841CC" w:rsidP="000841CC">
      <w:pPr>
        <w:pStyle w:val="ListParagraph"/>
        <w:numPr>
          <w:ilvl w:val="0"/>
          <w:numId w:val="20"/>
        </w:numPr>
        <w:rPr>
          <w:rFonts w:ascii="Corbel" w:hAnsi="Corbel" w:cs="Arial"/>
        </w:rPr>
      </w:pPr>
      <w:r>
        <w:rPr>
          <w:rFonts w:ascii="Corbel" w:hAnsi="Corbel" w:cs="Arial"/>
        </w:rPr>
        <w:t>e</w:t>
      </w:r>
      <w:r w:rsidRPr="003376C4">
        <w:rPr>
          <w:rFonts w:ascii="Corbel" w:hAnsi="Corbel" w:cs="Arial"/>
        </w:rPr>
        <w:t xml:space="preserve">nsure effective communication </w:t>
      </w:r>
      <w:r>
        <w:rPr>
          <w:rFonts w:ascii="Corbel" w:hAnsi="Corbel" w:cs="Arial"/>
        </w:rPr>
        <w:t>to</w:t>
      </w:r>
      <w:r w:rsidRPr="003376C4">
        <w:rPr>
          <w:rFonts w:ascii="Corbel" w:hAnsi="Corbel" w:cs="Arial"/>
        </w:rPr>
        <w:t xml:space="preserve"> the </w:t>
      </w:r>
      <w:r>
        <w:rPr>
          <w:rFonts w:ascii="Corbel" w:hAnsi="Corbel" w:cs="Arial"/>
        </w:rPr>
        <w:t>theme groups on the work of the TEFG;</w:t>
      </w:r>
    </w:p>
    <w:p w14:paraId="1C6F6901" w14:textId="77777777" w:rsidR="000841CC" w:rsidRPr="003376C4" w:rsidRDefault="000841CC" w:rsidP="000841CC">
      <w:pPr>
        <w:pStyle w:val="ListParagraph"/>
        <w:numPr>
          <w:ilvl w:val="0"/>
          <w:numId w:val="20"/>
        </w:numPr>
        <w:rPr>
          <w:rFonts w:ascii="Corbel" w:hAnsi="Corbel" w:cs="Arial"/>
        </w:rPr>
      </w:pPr>
      <w:r w:rsidRPr="003376C4">
        <w:rPr>
          <w:rFonts w:ascii="Corbel" w:hAnsi="Corbel" w:cs="Arial"/>
        </w:rPr>
        <w:t xml:space="preserve">Strengthen </w:t>
      </w:r>
      <w:r>
        <w:rPr>
          <w:rFonts w:ascii="Corbel" w:hAnsi="Corbel" w:cs="Arial"/>
        </w:rPr>
        <w:t xml:space="preserve">community </w:t>
      </w:r>
      <w:r w:rsidRPr="003376C4">
        <w:rPr>
          <w:rFonts w:ascii="Corbel" w:hAnsi="Corbel" w:cs="Arial"/>
        </w:rPr>
        <w:t>connections and engagement across Govan with regard to the work of the TEFG and feedback</w:t>
      </w:r>
      <w:r>
        <w:rPr>
          <w:rFonts w:ascii="Corbel" w:hAnsi="Corbel" w:cs="Arial"/>
        </w:rPr>
        <w:t xml:space="preserve"> views to the TEFG.</w:t>
      </w:r>
    </w:p>
    <w:p w14:paraId="6E58B24E" w14:textId="4B6393A6" w:rsidR="00D7679C" w:rsidRDefault="00D7679C" w:rsidP="001835C0">
      <w:pPr>
        <w:spacing w:line="276" w:lineRule="auto"/>
        <w:jc w:val="both"/>
        <w:rPr>
          <w:rFonts w:cs="Arial"/>
          <w:snapToGrid w:val="0"/>
          <w:spacing w:val="-6"/>
        </w:rPr>
      </w:pPr>
    </w:p>
    <w:p w14:paraId="462425F0" w14:textId="73D051D5" w:rsidR="00DB5DE3" w:rsidRDefault="00DB5DE3" w:rsidP="001835C0">
      <w:pPr>
        <w:spacing w:line="276" w:lineRule="auto"/>
        <w:jc w:val="both"/>
        <w:rPr>
          <w:rFonts w:cs="Arial"/>
          <w:snapToGrid w:val="0"/>
          <w:spacing w:val="-6"/>
        </w:rPr>
      </w:pPr>
    </w:p>
    <w:p w14:paraId="19E05CEE" w14:textId="4F59D660" w:rsidR="00DB5DE3" w:rsidRDefault="00DB5DE3" w:rsidP="001835C0">
      <w:pPr>
        <w:spacing w:line="276" w:lineRule="auto"/>
        <w:jc w:val="both"/>
        <w:rPr>
          <w:rFonts w:cs="Arial"/>
          <w:snapToGrid w:val="0"/>
          <w:spacing w:val="-6"/>
        </w:rPr>
      </w:pPr>
    </w:p>
    <w:p w14:paraId="4481F864" w14:textId="4922F429" w:rsidR="00DB5DE3" w:rsidRDefault="00DB5DE3" w:rsidP="001835C0">
      <w:pPr>
        <w:spacing w:line="276" w:lineRule="auto"/>
        <w:jc w:val="both"/>
        <w:rPr>
          <w:rFonts w:cs="Arial"/>
          <w:snapToGrid w:val="0"/>
          <w:spacing w:val="-6"/>
        </w:rPr>
      </w:pPr>
    </w:p>
    <w:p w14:paraId="5CFDAEF2" w14:textId="0B2D62E4" w:rsidR="00DB5DE3" w:rsidRDefault="00DB5DE3" w:rsidP="001835C0">
      <w:pPr>
        <w:spacing w:line="276" w:lineRule="auto"/>
        <w:jc w:val="both"/>
        <w:rPr>
          <w:rFonts w:cs="Arial"/>
          <w:snapToGrid w:val="0"/>
          <w:spacing w:val="-6"/>
        </w:rPr>
      </w:pPr>
    </w:p>
    <w:p w14:paraId="67378AA9" w14:textId="58CF5A52" w:rsidR="00DB5DE3" w:rsidRDefault="00DB5DE3" w:rsidP="001835C0">
      <w:pPr>
        <w:spacing w:line="276" w:lineRule="auto"/>
        <w:jc w:val="both"/>
        <w:rPr>
          <w:rFonts w:cs="Arial"/>
          <w:snapToGrid w:val="0"/>
          <w:spacing w:val="-6"/>
        </w:rPr>
      </w:pPr>
    </w:p>
    <w:p w14:paraId="455F0DB4" w14:textId="6AD9C66B" w:rsidR="00DB5DE3" w:rsidRDefault="00DB5DE3" w:rsidP="00DB5DE3">
      <w:pPr>
        <w:tabs>
          <w:tab w:val="right" w:pos="9720"/>
        </w:tabs>
        <w:spacing w:line="276" w:lineRule="auto"/>
        <w:jc w:val="both"/>
        <w:rPr>
          <w:rFonts w:ascii="Corbel" w:hAnsi="Corbel" w:cs="Arial"/>
          <w:b/>
          <w:color w:val="1F4E79" w:themeColor="accent1" w:themeShade="80"/>
          <w:sz w:val="32"/>
          <w:szCs w:val="32"/>
        </w:rPr>
      </w:pPr>
      <w:r w:rsidRPr="00D95709">
        <w:rPr>
          <w:rFonts w:ascii="Corbel" w:hAnsi="Corbel" w:cs="Arial"/>
          <w:b/>
          <w:color w:val="1F4E79" w:themeColor="accent1" w:themeShade="80"/>
          <w:sz w:val="32"/>
          <w:szCs w:val="32"/>
        </w:rPr>
        <w:t xml:space="preserve">Appendix </w:t>
      </w:r>
      <w:r>
        <w:rPr>
          <w:rFonts w:ascii="Corbel" w:hAnsi="Corbel" w:cs="Arial"/>
          <w:b/>
          <w:color w:val="1F4E79" w:themeColor="accent1" w:themeShade="80"/>
          <w:sz w:val="32"/>
          <w:szCs w:val="32"/>
        </w:rPr>
        <w:t>4</w:t>
      </w:r>
    </w:p>
    <w:p w14:paraId="2400FF91" w14:textId="32C3AE4B" w:rsidR="00DB5DE3" w:rsidRPr="00DB5DE3" w:rsidRDefault="00DB5DE3" w:rsidP="00DB5DE3">
      <w:pPr>
        <w:rPr>
          <w:rFonts w:ascii="Corbel" w:hAnsi="Corbel" w:cs="Arial"/>
          <w:b/>
        </w:rPr>
      </w:pPr>
      <w:bookmarkStart w:id="1" w:name="_Hlk39761312"/>
      <w:r w:rsidRPr="00DB5DE3">
        <w:rPr>
          <w:rFonts w:ascii="Corbel" w:hAnsi="Corbel" w:cs="Arial"/>
          <w:b/>
        </w:rPr>
        <w:t>Initial Ranking of Needs and Priorities</w:t>
      </w:r>
    </w:p>
    <w:p w14:paraId="18023B41" w14:textId="77777777" w:rsidR="00DB5DE3" w:rsidRPr="00DB5DE3" w:rsidRDefault="00DB5DE3" w:rsidP="00DB5DE3">
      <w:pPr>
        <w:rPr>
          <w:rFonts w:ascii="Corbel" w:hAnsi="Corbel" w:cs="Arial"/>
          <w:b/>
        </w:rPr>
      </w:pPr>
    </w:p>
    <w:bookmarkEnd w:id="1"/>
    <w:p w14:paraId="55591905" w14:textId="75605B99" w:rsidR="00DB5DE3" w:rsidRDefault="00DB5DE3" w:rsidP="00DB5DE3">
      <w:pPr>
        <w:rPr>
          <w:rFonts w:ascii="Corbel" w:hAnsi="Corbel" w:cs="Arial"/>
          <w:b/>
        </w:rPr>
      </w:pPr>
      <w:r w:rsidRPr="00DB5DE3">
        <w:rPr>
          <w:rFonts w:ascii="Corbel" w:hAnsi="Corbel" w:cs="Arial"/>
          <w:b/>
        </w:rPr>
        <w:t xml:space="preserve">*Note that this ranking is a starting point following initial consultations and will be reviewed and updated regularly. </w:t>
      </w:r>
    </w:p>
    <w:p w14:paraId="0CA6F765" w14:textId="77777777" w:rsidR="00DB5DE3" w:rsidRPr="00DB5DE3" w:rsidRDefault="00DB5DE3" w:rsidP="00DB5DE3">
      <w:pPr>
        <w:rPr>
          <w:rFonts w:ascii="Corbel" w:hAnsi="Corbel" w:cs="Arial"/>
          <w:b/>
        </w:rPr>
      </w:pPr>
    </w:p>
    <w:tbl>
      <w:tblPr>
        <w:tblStyle w:val="TableGrid"/>
        <w:tblW w:w="9209" w:type="dxa"/>
        <w:tblLook w:val="04A0" w:firstRow="1" w:lastRow="0" w:firstColumn="1" w:lastColumn="0" w:noHBand="0" w:noVBand="1"/>
      </w:tblPr>
      <w:tblGrid>
        <w:gridCol w:w="1072"/>
        <w:gridCol w:w="8137"/>
      </w:tblGrid>
      <w:tr w:rsidR="00DB5DE3" w:rsidRPr="009A2D06" w14:paraId="67C2EEA6" w14:textId="77777777" w:rsidTr="00D02E0E">
        <w:trPr>
          <w:tblHeader/>
        </w:trPr>
        <w:tc>
          <w:tcPr>
            <w:tcW w:w="1072" w:type="dxa"/>
            <w:shd w:val="clear" w:color="auto" w:fill="D9D9D9" w:themeFill="background1" w:themeFillShade="D9"/>
          </w:tcPr>
          <w:p w14:paraId="5621A942" w14:textId="77777777" w:rsidR="00DB5DE3" w:rsidRPr="009A2D06" w:rsidRDefault="00DB5DE3" w:rsidP="00D02E0E">
            <w:pPr>
              <w:rPr>
                <w:rFonts w:ascii="Corbel" w:hAnsi="Corbel"/>
                <w:b/>
                <w:sz w:val="24"/>
                <w:szCs w:val="24"/>
              </w:rPr>
            </w:pPr>
            <w:r w:rsidRPr="009A2D06">
              <w:rPr>
                <w:rFonts w:ascii="Corbel" w:hAnsi="Corbel"/>
                <w:b/>
                <w:sz w:val="24"/>
                <w:szCs w:val="24"/>
              </w:rPr>
              <w:t xml:space="preserve">Ranking </w:t>
            </w:r>
          </w:p>
        </w:tc>
        <w:tc>
          <w:tcPr>
            <w:tcW w:w="8137" w:type="dxa"/>
            <w:shd w:val="clear" w:color="auto" w:fill="D9D9D9" w:themeFill="background1" w:themeFillShade="D9"/>
          </w:tcPr>
          <w:p w14:paraId="64673E03" w14:textId="77777777" w:rsidR="00DB5DE3" w:rsidRPr="009A2D06" w:rsidRDefault="00DB5DE3" w:rsidP="00D02E0E">
            <w:pPr>
              <w:rPr>
                <w:rFonts w:ascii="Corbel" w:hAnsi="Corbel"/>
                <w:b/>
                <w:sz w:val="24"/>
                <w:szCs w:val="24"/>
              </w:rPr>
            </w:pPr>
            <w:r w:rsidRPr="009A2D06">
              <w:rPr>
                <w:rFonts w:ascii="Corbel" w:hAnsi="Corbel"/>
                <w:b/>
                <w:sz w:val="24"/>
                <w:szCs w:val="24"/>
              </w:rPr>
              <w:t xml:space="preserve">Area of Need </w:t>
            </w:r>
          </w:p>
        </w:tc>
      </w:tr>
      <w:tr w:rsidR="00DB5DE3" w:rsidRPr="009A2D06" w14:paraId="72778B87" w14:textId="77777777" w:rsidTr="00D02E0E">
        <w:tc>
          <w:tcPr>
            <w:tcW w:w="1072" w:type="dxa"/>
          </w:tcPr>
          <w:p w14:paraId="3C4A5648" w14:textId="77777777" w:rsidR="00DB5DE3" w:rsidRPr="009A2D06" w:rsidRDefault="00DB5DE3" w:rsidP="00D02E0E">
            <w:pPr>
              <w:rPr>
                <w:rFonts w:ascii="Corbel" w:hAnsi="Corbel"/>
                <w:sz w:val="24"/>
                <w:szCs w:val="24"/>
              </w:rPr>
            </w:pPr>
            <w:r w:rsidRPr="009A2D06">
              <w:rPr>
                <w:rFonts w:ascii="Corbel" w:hAnsi="Corbel"/>
                <w:sz w:val="24"/>
                <w:szCs w:val="24"/>
              </w:rPr>
              <w:t>1.</w:t>
            </w:r>
          </w:p>
        </w:tc>
        <w:tc>
          <w:tcPr>
            <w:tcW w:w="8137" w:type="dxa"/>
          </w:tcPr>
          <w:p w14:paraId="0ADCEB4A" w14:textId="77777777" w:rsidR="00DB5DE3" w:rsidRPr="009A2D06" w:rsidRDefault="00DB5DE3" w:rsidP="00D02E0E">
            <w:pPr>
              <w:rPr>
                <w:rFonts w:ascii="Corbel" w:hAnsi="Corbel"/>
                <w:b/>
                <w:sz w:val="24"/>
                <w:szCs w:val="24"/>
              </w:rPr>
            </w:pPr>
            <w:r w:rsidRPr="009A2D06">
              <w:rPr>
                <w:rFonts w:ascii="Corbel" w:hAnsi="Corbel"/>
                <w:b/>
                <w:sz w:val="24"/>
                <w:szCs w:val="24"/>
              </w:rPr>
              <w:t xml:space="preserve">Food Provision </w:t>
            </w:r>
          </w:p>
          <w:p w14:paraId="583B3545" w14:textId="77777777" w:rsidR="00DB5DE3" w:rsidRPr="002861C2" w:rsidRDefault="00DB5DE3" w:rsidP="00D02E0E">
            <w:pPr>
              <w:rPr>
                <w:rFonts w:ascii="Corbel" w:hAnsi="Corbel"/>
                <w:sz w:val="24"/>
                <w:szCs w:val="24"/>
              </w:rPr>
            </w:pPr>
            <w:r w:rsidRPr="009A2D06">
              <w:rPr>
                <w:rFonts w:ascii="Corbel" w:hAnsi="Corbel"/>
                <w:sz w:val="24"/>
                <w:szCs w:val="24"/>
              </w:rPr>
              <w:t xml:space="preserve">This includes hot meals, food parcels, flat pack meals, transport and delivery, shopping service and would consider choice and dignity over food support </w:t>
            </w:r>
            <w:r>
              <w:rPr>
                <w:rFonts w:ascii="Corbel" w:hAnsi="Corbel"/>
                <w:sz w:val="24"/>
                <w:szCs w:val="24"/>
              </w:rPr>
              <w:t xml:space="preserve">for Asylum Seekers and Refugees. </w:t>
            </w:r>
          </w:p>
        </w:tc>
      </w:tr>
      <w:tr w:rsidR="00DB5DE3" w:rsidRPr="009A2D06" w14:paraId="082A94AF" w14:textId="77777777" w:rsidTr="00D02E0E">
        <w:tc>
          <w:tcPr>
            <w:tcW w:w="1072" w:type="dxa"/>
          </w:tcPr>
          <w:p w14:paraId="6F30B6B9" w14:textId="77777777" w:rsidR="00DB5DE3" w:rsidRPr="009A2D06" w:rsidRDefault="00DB5DE3" w:rsidP="00D02E0E">
            <w:pPr>
              <w:rPr>
                <w:rFonts w:ascii="Corbel" w:hAnsi="Corbel"/>
                <w:sz w:val="24"/>
                <w:szCs w:val="24"/>
              </w:rPr>
            </w:pPr>
          </w:p>
          <w:p w14:paraId="3ADEBAA3" w14:textId="77777777" w:rsidR="00DB5DE3" w:rsidRPr="009A2D06" w:rsidRDefault="00DB5DE3" w:rsidP="00D02E0E">
            <w:pPr>
              <w:rPr>
                <w:rFonts w:ascii="Corbel" w:hAnsi="Corbel"/>
                <w:sz w:val="24"/>
                <w:szCs w:val="24"/>
              </w:rPr>
            </w:pPr>
            <w:r w:rsidRPr="009A2D06">
              <w:rPr>
                <w:rFonts w:ascii="Corbel" w:hAnsi="Corbel"/>
                <w:sz w:val="24"/>
                <w:szCs w:val="24"/>
              </w:rPr>
              <w:t xml:space="preserve">2. </w:t>
            </w:r>
          </w:p>
        </w:tc>
        <w:tc>
          <w:tcPr>
            <w:tcW w:w="8137" w:type="dxa"/>
          </w:tcPr>
          <w:p w14:paraId="0DAADA8E" w14:textId="77777777" w:rsidR="00DB5DE3" w:rsidRPr="009A2D06" w:rsidRDefault="00DB5DE3" w:rsidP="00D02E0E">
            <w:pPr>
              <w:rPr>
                <w:rFonts w:ascii="Corbel" w:hAnsi="Corbel"/>
                <w:b/>
                <w:sz w:val="24"/>
                <w:szCs w:val="24"/>
              </w:rPr>
            </w:pPr>
            <w:r w:rsidRPr="009A2D06">
              <w:rPr>
                <w:rFonts w:ascii="Corbel" w:hAnsi="Corbel"/>
                <w:b/>
                <w:sz w:val="24"/>
                <w:szCs w:val="24"/>
              </w:rPr>
              <w:t>Household Essentials</w:t>
            </w:r>
          </w:p>
          <w:p w14:paraId="6E8F3D2B" w14:textId="77777777" w:rsidR="00DB5DE3" w:rsidRPr="009A2D06" w:rsidRDefault="00DB5DE3" w:rsidP="00D02E0E">
            <w:pPr>
              <w:rPr>
                <w:rFonts w:ascii="Corbel" w:hAnsi="Corbel"/>
                <w:sz w:val="24"/>
                <w:szCs w:val="24"/>
              </w:rPr>
            </w:pPr>
            <w:r w:rsidRPr="009A2D06">
              <w:rPr>
                <w:rFonts w:ascii="Corbel" w:hAnsi="Corbel"/>
                <w:sz w:val="24"/>
                <w:szCs w:val="24"/>
              </w:rPr>
              <w:t>This would partly be covered by a shopping service. However, some residents will need free provision of nappies, toiletries, sanitary and cleaning products.</w:t>
            </w:r>
          </w:p>
        </w:tc>
      </w:tr>
      <w:tr w:rsidR="00DB5DE3" w:rsidRPr="009A2D06" w14:paraId="5AC9A762" w14:textId="77777777" w:rsidTr="00D02E0E">
        <w:tc>
          <w:tcPr>
            <w:tcW w:w="1016" w:type="dxa"/>
          </w:tcPr>
          <w:p w14:paraId="6496AD00" w14:textId="77777777" w:rsidR="00DB5DE3" w:rsidRPr="009A2D06" w:rsidRDefault="00DB5DE3" w:rsidP="00D02E0E">
            <w:pPr>
              <w:rPr>
                <w:rFonts w:ascii="Corbel" w:hAnsi="Corbel"/>
                <w:sz w:val="24"/>
                <w:szCs w:val="24"/>
              </w:rPr>
            </w:pPr>
            <w:r>
              <w:rPr>
                <w:rFonts w:ascii="Corbel" w:hAnsi="Corbel"/>
                <w:sz w:val="24"/>
                <w:szCs w:val="24"/>
              </w:rPr>
              <w:t>3.</w:t>
            </w:r>
          </w:p>
        </w:tc>
        <w:tc>
          <w:tcPr>
            <w:tcW w:w="8193" w:type="dxa"/>
          </w:tcPr>
          <w:p w14:paraId="0377D862" w14:textId="77777777" w:rsidR="00DB5DE3" w:rsidRPr="009A2D06" w:rsidRDefault="00DB5DE3" w:rsidP="00D02E0E">
            <w:pPr>
              <w:rPr>
                <w:rFonts w:ascii="Corbel" w:hAnsi="Corbel"/>
                <w:b/>
                <w:sz w:val="24"/>
                <w:szCs w:val="24"/>
              </w:rPr>
            </w:pPr>
            <w:r w:rsidRPr="009A2D06">
              <w:rPr>
                <w:rFonts w:ascii="Corbel" w:hAnsi="Corbel"/>
                <w:b/>
                <w:sz w:val="24"/>
                <w:szCs w:val="24"/>
              </w:rPr>
              <w:t xml:space="preserve">Welfare &amp; Fuel Poverty </w:t>
            </w:r>
          </w:p>
          <w:p w14:paraId="27B4D2FD" w14:textId="77777777" w:rsidR="00DB5DE3" w:rsidRPr="009A2D06" w:rsidRDefault="00DB5DE3" w:rsidP="00D02E0E">
            <w:pPr>
              <w:rPr>
                <w:rFonts w:ascii="Corbel" w:hAnsi="Corbel"/>
                <w:sz w:val="24"/>
                <w:szCs w:val="24"/>
              </w:rPr>
            </w:pPr>
            <w:r w:rsidRPr="009A2D06">
              <w:rPr>
                <w:rFonts w:ascii="Corbel" w:hAnsi="Corbel"/>
                <w:sz w:val="24"/>
                <w:szCs w:val="24"/>
              </w:rPr>
              <w:t>Advice and Information regarding immediate access to financial support needed to meet increased costs during lockdown.</w:t>
            </w:r>
          </w:p>
          <w:p w14:paraId="5F0EEDE7" w14:textId="77777777" w:rsidR="00DB5DE3" w:rsidRPr="009A2D06" w:rsidRDefault="00DB5DE3" w:rsidP="00D02E0E">
            <w:pPr>
              <w:rPr>
                <w:rFonts w:ascii="Corbel" w:hAnsi="Corbel"/>
                <w:b/>
                <w:sz w:val="24"/>
                <w:szCs w:val="24"/>
              </w:rPr>
            </w:pPr>
            <w:r w:rsidRPr="009A2D06">
              <w:rPr>
                <w:rFonts w:ascii="Corbel" w:hAnsi="Corbel"/>
                <w:sz w:val="24"/>
                <w:szCs w:val="24"/>
              </w:rPr>
              <w:t>Providing support to people facing hardship with the increase in number of peopl</w:t>
            </w:r>
            <w:r>
              <w:rPr>
                <w:rFonts w:ascii="Corbel" w:hAnsi="Corbel"/>
                <w:sz w:val="24"/>
                <w:szCs w:val="24"/>
              </w:rPr>
              <w:t>e unemployed, furloughed, or sick</w:t>
            </w:r>
          </w:p>
        </w:tc>
      </w:tr>
      <w:tr w:rsidR="00DB5DE3" w:rsidRPr="009A2D06" w14:paraId="7EC45E59" w14:textId="77777777" w:rsidTr="00D02E0E">
        <w:tc>
          <w:tcPr>
            <w:tcW w:w="1016" w:type="dxa"/>
          </w:tcPr>
          <w:p w14:paraId="05274D19" w14:textId="77777777" w:rsidR="00DB5DE3" w:rsidRPr="00D703CD" w:rsidRDefault="00DB5DE3" w:rsidP="00D02E0E">
            <w:pPr>
              <w:rPr>
                <w:rFonts w:ascii="Corbel" w:hAnsi="Corbel"/>
                <w:sz w:val="24"/>
                <w:szCs w:val="24"/>
              </w:rPr>
            </w:pPr>
            <w:r w:rsidRPr="00D703CD">
              <w:rPr>
                <w:rFonts w:ascii="Corbel" w:hAnsi="Corbel"/>
                <w:sz w:val="24"/>
                <w:szCs w:val="24"/>
              </w:rPr>
              <w:t>4.</w:t>
            </w:r>
          </w:p>
        </w:tc>
        <w:tc>
          <w:tcPr>
            <w:tcW w:w="8193" w:type="dxa"/>
          </w:tcPr>
          <w:p w14:paraId="4FC55A2C" w14:textId="77777777" w:rsidR="00DB5DE3" w:rsidRPr="00D703CD" w:rsidRDefault="00DB5DE3" w:rsidP="00D02E0E">
            <w:pPr>
              <w:rPr>
                <w:rFonts w:ascii="Corbel" w:hAnsi="Corbel"/>
                <w:b/>
                <w:sz w:val="24"/>
                <w:szCs w:val="24"/>
              </w:rPr>
            </w:pPr>
            <w:r w:rsidRPr="00D703CD">
              <w:rPr>
                <w:rFonts w:ascii="Corbel" w:hAnsi="Corbel"/>
                <w:b/>
                <w:sz w:val="24"/>
                <w:szCs w:val="24"/>
              </w:rPr>
              <w:t xml:space="preserve">Mental Health and well-being </w:t>
            </w:r>
          </w:p>
          <w:p w14:paraId="61213C9F" w14:textId="77777777" w:rsidR="00DB5DE3" w:rsidRDefault="00DB5DE3" w:rsidP="00D02E0E">
            <w:pPr>
              <w:rPr>
                <w:rFonts w:ascii="Corbel" w:hAnsi="Corbel"/>
                <w:sz w:val="24"/>
                <w:szCs w:val="24"/>
              </w:rPr>
            </w:pPr>
            <w:r w:rsidRPr="00D703CD">
              <w:rPr>
                <w:rFonts w:ascii="Corbel" w:hAnsi="Corbel"/>
                <w:sz w:val="24"/>
                <w:szCs w:val="24"/>
              </w:rPr>
              <w:t>Concern about the wellbeing of residents, in particular those with existing mental health conditio</w:t>
            </w:r>
            <w:r>
              <w:rPr>
                <w:rFonts w:ascii="Corbel" w:hAnsi="Corbel"/>
                <w:sz w:val="24"/>
                <w:szCs w:val="24"/>
              </w:rPr>
              <w:t>ns which may be exacerbated by</w:t>
            </w:r>
            <w:r w:rsidRPr="00D703CD">
              <w:rPr>
                <w:rFonts w:ascii="Corbel" w:hAnsi="Corbel"/>
                <w:sz w:val="24"/>
                <w:szCs w:val="24"/>
              </w:rPr>
              <w:t xml:space="preserve"> the current situation.</w:t>
            </w:r>
            <w:r>
              <w:rPr>
                <w:rFonts w:ascii="Corbel" w:hAnsi="Corbel"/>
                <w:sz w:val="24"/>
                <w:szCs w:val="24"/>
              </w:rPr>
              <w:t xml:space="preserve"> </w:t>
            </w:r>
            <w:r w:rsidRPr="00D703CD">
              <w:rPr>
                <w:rFonts w:ascii="Corbel" w:hAnsi="Corbel"/>
                <w:sz w:val="24"/>
                <w:szCs w:val="24"/>
              </w:rPr>
              <w:t xml:space="preserve">Having access to communication tools, </w:t>
            </w:r>
            <w:r>
              <w:rPr>
                <w:rFonts w:ascii="Corbel" w:hAnsi="Corbel"/>
                <w:sz w:val="24"/>
                <w:szCs w:val="24"/>
              </w:rPr>
              <w:t>helplines, befriending and other</w:t>
            </w:r>
            <w:r w:rsidRPr="00D703CD">
              <w:rPr>
                <w:rFonts w:ascii="Corbel" w:hAnsi="Corbel"/>
                <w:sz w:val="24"/>
                <w:szCs w:val="24"/>
              </w:rPr>
              <w:t xml:space="preserve"> services etc. for this interim period of the lock down will be vital for many of the residents in our communities.  </w:t>
            </w:r>
          </w:p>
          <w:p w14:paraId="531F9C84" w14:textId="77777777" w:rsidR="00DB5DE3" w:rsidRPr="00D703CD" w:rsidRDefault="00DB5DE3" w:rsidP="00D02E0E">
            <w:pPr>
              <w:rPr>
                <w:rFonts w:ascii="Corbel" w:hAnsi="Corbel"/>
                <w:sz w:val="24"/>
                <w:szCs w:val="24"/>
              </w:rPr>
            </w:pPr>
            <w:r w:rsidRPr="002861C2">
              <w:rPr>
                <w:rFonts w:ascii="Corbel" w:hAnsi="Corbel"/>
                <w:sz w:val="24"/>
                <w:szCs w:val="24"/>
              </w:rPr>
              <w:t>Within the community a whole range of services and projects have ceased and meeting places for those within the community have been restricted – the need to find alternative ways to combat social isolation in th</w:t>
            </w:r>
            <w:r>
              <w:rPr>
                <w:rFonts w:ascii="Corbel" w:hAnsi="Corbel"/>
                <w:sz w:val="24"/>
                <w:szCs w:val="24"/>
              </w:rPr>
              <w:t>e short, medium and longer term.</w:t>
            </w:r>
          </w:p>
        </w:tc>
      </w:tr>
      <w:tr w:rsidR="00DB5DE3" w:rsidRPr="009A2D06" w14:paraId="67E4D504" w14:textId="77777777" w:rsidTr="00D02E0E">
        <w:tc>
          <w:tcPr>
            <w:tcW w:w="1016" w:type="dxa"/>
          </w:tcPr>
          <w:p w14:paraId="4E6479D6" w14:textId="77777777" w:rsidR="00DB5DE3" w:rsidRPr="009A2D06" w:rsidRDefault="00DB5DE3" w:rsidP="00D02E0E">
            <w:pPr>
              <w:rPr>
                <w:rFonts w:ascii="Corbel" w:hAnsi="Corbel"/>
                <w:sz w:val="24"/>
                <w:szCs w:val="24"/>
              </w:rPr>
            </w:pPr>
            <w:r>
              <w:rPr>
                <w:rFonts w:ascii="Corbel" w:hAnsi="Corbel"/>
                <w:sz w:val="24"/>
                <w:szCs w:val="24"/>
              </w:rPr>
              <w:t>5</w:t>
            </w:r>
            <w:r w:rsidRPr="009A2D06">
              <w:rPr>
                <w:rFonts w:ascii="Corbel" w:hAnsi="Corbel"/>
                <w:sz w:val="24"/>
                <w:szCs w:val="24"/>
              </w:rPr>
              <w:t>.</w:t>
            </w:r>
          </w:p>
        </w:tc>
        <w:tc>
          <w:tcPr>
            <w:tcW w:w="8193" w:type="dxa"/>
          </w:tcPr>
          <w:p w14:paraId="7FA2EA2B" w14:textId="77777777" w:rsidR="00DB5DE3" w:rsidRPr="009A2D06" w:rsidRDefault="00DB5DE3" w:rsidP="00D02E0E">
            <w:pPr>
              <w:rPr>
                <w:rFonts w:ascii="Corbel" w:hAnsi="Corbel"/>
                <w:b/>
                <w:sz w:val="24"/>
                <w:szCs w:val="24"/>
              </w:rPr>
            </w:pPr>
            <w:r w:rsidRPr="009A2D06">
              <w:rPr>
                <w:rFonts w:ascii="Corbel" w:hAnsi="Corbel"/>
                <w:b/>
                <w:sz w:val="24"/>
                <w:szCs w:val="24"/>
              </w:rPr>
              <w:t>Digital Inclusion</w:t>
            </w:r>
            <w:r>
              <w:rPr>
                <w:rFonts w:ascii="Corbel" w:hAnsi="Corbel"/>
                <w:b/>
                <w:sz w:val="24"/>
                <w:szCs w:val="24"/>
              </w:rPr>
              <w:t xml:space="preserve"> </w:t>
            </w:r>
          </w:p>
          <w:p w14:paraId="27FE7540" w14:textId="77777777" w:rsidR="00DB5DE3" w:rsidRPr="00E05627" w:rsidRDefault="00DB5DE3" w:rsidP="00D02E0E">
            <w:pPr>
              <w:rPr>
                <w:rFonts w:ascii="Corbel" w:hAnsi="Corbel"/>
                <w:sz w:val="24"/>
                <w:szCs w:val="24"/>
              </w:rPr>
            </w:pPr>
            <w:r w:rsidRPr="009A2D06">
              <w:rPr>
                <w:rFonts w:ascii="Corbel" w:hAnsi="Corbel"/>
                <w:sz w:val="24"/>
                <w:szCs w:val="24"/>
              </w:rPr>
              <w:t>The survey has highlighted clearly that this is an area that needs to be addressed urgently across Govan, access to digital and social media, for the most vulnerable in the community, is now seen as a significant barrier that needs to be addressed.</w:t>
            </w:r>
            <w:r>
              <w:rPr>
                <w:rFonts w:ascii="Corbel" w:hAnsi="Corbel"/>
                <w:sz w:val="24"/>
                <w:szCs w:val="24"/>
              </w:rPr>
              <w:t xml:space="preserve"> </w:t>
            </w:r>
            <w:r w:rsidRPr="009A2D06">
              <w:rPr>
                <w:rFonts w:ascii="Corbel" w:hAnsi="Corbel"/>
                <w:sz w:val="24"/>
                <w:szCs w:val="24"/>
              </w:rPr>
              <w:t>In the lockdown situation, online access to information, social contact &amp; activities has become intrinsic to day to day life and in some cases, a lifeline for the most vulnerable including; older people, carers, asylum seekers and refugees, people with additional support needs and families struggling to home school their children.</w:t>
            </w:r>
          </w:p>
        </w:tc>
      </w:tr>
      <w:tr w:rsidR="00DB5DE3" w:rsidRPr="009A2D06" w14:paraId="55BD9099" w14:textId="77777777" w:rsidTr="00D02E0E">
        <w:tc>
          <w:tcPr>
            <w:tcW w:w="1016" w:type="dxa"/>
          </w:tcPr>
          <w:p w14:paraId="50CCE034" w14:textId="77777777" w:rsidR="00DB5DE3" w:rsidRPr="009A2D06" w:rsidRDefault="00DB5DE3" w:rsidP="00D02E0E">
            <w:pPr>
              <w:rPr>
                <w:rFonts w:ascii="Corbel" w:hAnsi="Corbel"/>
                <w:sz w:val="24"/>
                <w:szCs w:val="24"/>
              </w:rPr>
            </w:pPr>
            <w:r>
              <w:rPr>
                <w:rFonts w:ascii="Corbel" w:hAnsi="Corbel"/>
                <w:sz w:val="24"/>
                <w:szCs w:val="24"/>
              </w:rPr>
              <w:t>6.</w:t>
            </w:r>
          </w:p>
        </w:tc>
        <w:tc>
          <w:tcPr>
            <w:tcW w:w="8193" w:type="dxa"/>
          </w:tcPr>
          <w:p w14:paraId="5EC21E5B" w14:textId="77777777" w:rsidR="00DB5DE3" w:rsidRPr="009A2D06" w:rsidRDefault="00DB5DE3" w:rsidP="00D02E0E">
            <w:pPr>
              <w:rPr>
                <w:rFonts w:ascii="Corbel" w:hAnsi="Corbel"/>
                <w:b/>
                <w:sz w:val="24"/>
                <w:szCs w:val="24"/>
              </w:rPr>
            </w:pPr>
            <w:r w:rsidRPr="009A2D06">
              <w:rPr>
                <w:rFonts w:ascii="Corbel" w:hAnsi="Corbel"/>
                <w:b/>
                <w:sz w:val="24"/>
                <w:szCs w:val="24"/>
              </w:rPr>
              <w:t xml:space="preserve">Activity Packs and Online Craft &amp; Leisure Activities </w:t>
            </w:r>
          </w:p>
          <w:p w14:paraId="58135F60" w14:textId="77777777" w:rsidR="00DB5DE3" w:rsidRPr="009A2D06" w:rsidRDefault="00DB5DE3" w:rsidP="00D02E0E">
            <w:pPr>
              <w:rPr>
                <w:rFonts w:ascii="Corbel" w:hAnsi="Corbel"/>
                <w:sz w:val="24"/>
                <w:szCs w:val="24"/>
              </w:rPr>
            </w:pPr>
            <w:r w:rsidRPr="009A2D06">
              <w:rPr>
                <w:rFonts w:ascii="Corbel" w:hAnsi="Corbel"/>
                <w:sz w:val="24"/>
                <w:szCs w:val="24"/>
              </w:rPr>
              <w:t xml:space="preserve">Important to keep households active and support people to adhere to lockdown measures for as long as needed. </w:t>
            </w:r>
          </w:p>
          <w:p w14:paraId="7A3EC94D" w14:textId="77777777" w:rsidR="00DB5DE3" w:rsidRPr="009A2D06" w:rsidRDefault="00DB5DE3" w:rsidP="00D02E0E">
            <w:pPr>
              <w:rPr>
                <w:rFonts w:ascii="Corbel" w:hAnsi="Corbel"/>
                <w:sz w:val="24"/>
                <w:szCs w:val="24"/>
              </w:rPr>
            </w:pPr>
            <w:r>
              <w:rPr>
                <w:rFonts w:ascii="Corbel" w:hAnsi="Corbel"/>
                <w:sz w:val="24"/>
                <w:szCs w:val="24"/>
              </w:rPr>
              <w:t>Could include c</w:t>
            </w:r>
            <w:r w:rsidRPr="009A2D06">
              <w:rPr>
                <w:rFonts w:ascii="Corbel" w:hAnsi="Corbel"/>
                <w:sz w:val="24"/>
                <w:szCs w:val="24"/>
              </w:rPr>
              <w:t>raft and activity packs, online cooking classes, English classes, physi</w:t>
            </w:r>
            <w:r>
              <w:rPr>
                <w:rFonts w:ascii="Corbel" w:hAnsi="Corbel"/>
                <w:sz w:val="24"/>
                <w:szCs w:val="24"/>
              </w:rPr>
              <w:t xml:space="preserve">cal exercise, music tuition etc. </w:t>
            </w:r>
          </w:p>
        </w:tc>
      </w:tr>
      <w:tr w:rsidR="00DB5DE3" w:rsidRPr="009A2D06" w14:paraId="1D59E9EE" w14:textId="77777777" w:rsidTr="00D02E0E">
        <w:tc>
          <w:tcPr>
            <w:tcW w:w="1072" w:type="dxa"/>
          </w:tcPr>
          <w:p w14:paraId="646120B6" w14:textId="77777777" w:rsidR="00DB5DE3" w:rsidRPr="009A2D06" w:rsidRDefault="00DB5DE3" w:rsidP="00D02E0E">
            <w:pPr>
              <w:rPr>
                <w:rFonts w:ascii="Corbel" w:hAnsi="Corbel"/>
                <w:sz w:val="24"/>
                <w:szCs w:val="24"/>
              </w:rPr>
            </w:pPr>
            <w:r>
              <w:rPr>
                <w:rFonts w:ascii="Corbel" w:hAnsi="Corbel"/>
                <w:sz w:val="24"/>
                <w:szCs w:val="24"/>
              </w:rPr>
              <w:t>7</w:t>
            </w:r>
            <w:r w:rsidRPr="009A2D06">
              <w:rPr>
                <w:rFonts w:ascii="Corbel" w:hAnsi="Corbel"/>
                <w:sz w:val="24"/>
                <w:szCs w:val="24"/>
              </w:rPr>
              <w:t xml:space="preserve">. </w:t>
            </w:r>
          </w:p>
        </w:tc>
        <w:tc>
          <w:tcPr>
            <w:tcW w:w="8137" w:type="dxa"/>
          </w:tcPr>
          <w:p w14:paraId="7D30CBDE" w14:textId="77777777" w:rsidR="00DB5DE3" w:rsidRPr="009A2D06" w:rsidRDefault="00DB5DE3" w:rsidP="00D02E0E">
            <w:pPr>
              <w:rPr>
                <w:rFonts w:ascii="Corbel" w:hAnsi="Corbel"/>
                <w:b/>
                <w:sz w:val="24"/>
                <w:szCs w:val="24"/>
              </w:rPr>
            </w:pPr>
            <w:r w:rsidRPr="009A2D06">
              <w:rPr>
                <w:rFonts w:ascii="Corbel" w:hAnsi="Corbel"/>
                <w:b/>
                <w:sz w:val="24"/>
                <w:szCs w:val="24"/>
              </w:rPr>
              <w:t xml:space="preserve">Information </w:t>
            </w:r>
          </w:p>
          <w:p w14:paraId="5409F71D" w14:textId="77777777" w:rsidR="00DB5DE3" w:rsidRPr="009A2D06" w:rsidRDefault="00DB5DE3" w:rsidP="00D02E0E">
            <w:pPr>
              <w:rPr>
                <w:rFonts w:ascii="Corbel" w:hAnsi="Corbel"/>
                <w:sz w:val="24"/>
                <w:szCs w:val="24"/>
              </w:rPr>
            </w:pPr>
            <w:r w:rsidRPr="009A2D06">
              <w:rPr>
                <w:rFonts w:ascii="Corbel" w:hAnsi="Corbel"/>
                <w:sz w:val="24"/>
                <w:szCs w:val="24"/>
              </w:rPr>
              <w:t>Recognition that there is a lot of activity and support in the community, but some clarity around what is out there and how to access services needs addressed.</w:t>
            </w:r>
            <w:r>
              <w:rPr>
                <w:rFonts w:ascii="Corbel" w:hAnsi="Corbel"/>
                <w:sz w:val="24"/>
                <w:szCs w:val="24"/>
              </w:rPr>
              <w:t xml:space="preserve"> </w:t>
            </w:r>
            <w:r w:rsidRPr="009A2D06">
              <w:rPr>
                <w:rFonts w:ascii="Corbel" w:hAnsi="Corbel"/>
                <w:sz w:val="24"/>
                <w:szCs w:val="24"/>
              </w:rPr>
              <w:t xml:space="preserve">Providing a central information hub for Govan (wide), perhaps one point of contact were new needs are recorded, requests for resources or advice at an organisational level could be directed. </w:t>
            </w:r>
          </w:p>
        </w:tc>
      </w:tr>
      <w:tr w:rsidR="00DB5DE3" w:rsidRPr="009A2D06" w14:paraId="705A073F" w14:textId="77777777" w:rsidTr="00D02E0E">
        <w:tc>
          <w:tcPr>
            <w:tcW w:w="1072" w:type="dxa"/>
          </w:tcPr>
          <w:p w14:paraId="1D701380" w14:textId="77777777" w:rsidR="00DB5DE3" w:rsidRPr="009A2D06" w:rsidRDefault="00DB5DE3" w:rsidP="00D02E0E">
            <w:pPr>
              <w:rPr>
                <w:rFonts w:ascii="Corbel" w:hAnsi="Corbel"/>
                <w:sz w:val="24"/>
                <w:szCs w:val="24"/>
              </w:rPr>
            </w:pPr>
            <w:r>
              <w:rPr>
                <w:rFonts w:ascii="Corbel" w:hAnsi="Corbel"/>
                <w:sz w:val="24"/>
                <w:szCs w:val="24"/>
              </w:rPr>
              <w:t>8.</w:t>
            </w:r>
          </w:p>
        </w:tc>
        <w:tc>
          <w:tcPr>
            <w:tcW w:w="8137" w:type="dxa"/>
          </w:tcPr>
          <w:p w14:paraId="6FA8C647" w14:textId="77777777" w:rsidR="00DB5DE3" w:rsidRPr="009A2D06" w:rsidRDefault="00DB5DE3" w:rsidP="00D02E0E">
            <w:pPr>
              <w:rPr>
                <w:rFonts w:ascii="Corbel" w:hAnsi="Corbel"/>
                <w:b/>
                <w:sz w:val="24"/>
                <w:szCs w:val="24"/>
              </w:rPr>
            </w:pPr>
            <w:r w:rsidRPr="009A2D06">
              <w:rPr>
                <w:rFonts w:ascii="Corbel" w:hAnsi="Corbel"/>
                <w:b/>
                <w:sz w:val="24"/>
                <w:szCs w:val="24"/>
              </w:rPr>
              <w:t>Employability</w:t>
            </w:r>
          </w:p>
          <w:p w14:paraId="38CB7526" w14:textId="77777777" w:rsidR="00DB5DE3" w:rsidRPr="002861C2" w:rsidRDefault="00DB5DE3" w:rsidP="00D02E0E">
            <w:pPr>
              <w:rPr>
                <w:rFonts w:ascii="Corbel" w:hAnsi="Corbel"/>
                <w:sz w:val="24"/>
                <w:szCs w:val="24"/>
              </w:rPr>
            </w:pPr>
            <w:r>
              <w:rPr>
                <w:rFonts w:ascii="Corbel" w:hAnsi="Corbel"/>
                <w:sz w:val="24"/>
                <w:szCs w:val="24"/>
              </w:rPr>
              <w:t>U</w:t>
            </w:r>
            <w:r w:rsidRPr="009A2D06">
              <w:rPr>
                <w:rFonts w:ascii="Corbel" w:hAnsi="Corbel"/>
                <w:sz w:val="24"/>
                <w:szCs w:val="24"/>
              </w:rPr>
              <w:t xml:space="preserve">nemployment and the threat of potential </w:t>
            </w:r>
            <w:r w:rsidRPr="00D703CD">
              <w:rPr>
                <w:rFonts w:ascii="Corbel" w:hAnsi="Corbel"/>
                <w:sz w:val="24"/>
                <w:szCs w:val="24"/>
              </w:rPr>
              <w:t>unemployment and reduced income is a significant contributory factor in issues such as debt, health and wellbeing, stress and anxiety, poor diets and issues within the home. S</w:t>
            </w:r>
            <w:r w:rsidRPr="00D703CD">
              <w:rPr>
                <w:sz w:val="24"/>
                <w:szCs w:val="24"/>
              </w:rPr>
              <w:t>upporting peo</w:t>
            </w:r>
            <w:r>
              <w:rPr>
                <w:sz w:val="24"/>
                <w:szCs w:val="24"/>
              </w:rPr>
              <w:t xml:space="preserve">ple back into employment to </w:t>
            </w:r>
            <w:r w:rsidRPr="00D703CD">
              <w:rPr>
                <w:sz w:val="24"/>
                <w:szCs w:val="24"/>
              </w:rPr>
              <w:t xml:space="preserve">be a key </w:t>
            </w:r>
            <w:r>
              <w:rPr>
                <w:sz w:val="24"/>
                <w:szCs w:val="24"/>
              </w:rPr>
              <w:t>strand of this</w:t>
            </w:r>
            <w:r w:rsidRPr="00D703CD">
              <w:rPr>
                <w:sz w:val="24"/>
                <w:szCs w:val="24"/>
              </w:rPr>
              <w:t xml:space="preserve"> in the medium to longer term</w:t>
            </w:r>
          </w:p>
        </w:tc>
      </w:tr>
      <w:tr w:rsidR="00DB5DE3" w:rsidRPr="00BB6A8B" w14:paraId="0AD3DCAB" w14:textId="77777777" w:rsidTr="00D02E0E">
        <w:tc>
          <w:tcPr>
            <w:tcW w:w="1072" w:type="dxa"/>
          </w:tcPr>
          <w:p w14:paraId="48D4F0ED" w14:textId="77777777" w:rsidR="00DB5DE3" w:rsidRDefault="00DB5DE3" w:rsidP="00D02E0E">
            <w:pPr>
              <w:rPr>
                <w:sz w:val="24"/>
                <w:szCs w:val="24"/>
              </w:rPr>
            </w:pPr>
          </w:p>
        </w:tc>
        <w:tc>
          <w:tcPr>
            <w:tcW w:w="8137" w:type="dxa"/>
          </w:tcPr>
          <w:p w14:paraId="2C2B8373" w14:textId="77777777" w:rsidR="00DB5DE3" w:rsidRPr="00B71E1F" w:rsidRDefault="00DB5DE3" w:rsidP="00D02E0E">
            <w:pPr>
              <w:rPr>
                <w:b/>
                <w:sz w:val="24"/>
                <w:szCs w:val="24"/>
              </w:rPr>
            </w:pPr>
            <w:r w:rsidRPr="00B71E1F">
              <w:rPr>
                <w:b/>
                <w:sz w:val="24"/>
                <w:szCs w:val="24"/>
              </w:rPr>
              <w:t>Other</w:t>
            </w:r>
            <w:r>
              <w:rPr>
                <w:b/>
                <w:sz w:val="24"/>
                <w:szCs w:val="24"/>
              </w:rPr>
              <w:t xml:space="preserve"> Needs identified</w:t>
            </w:r>
          </w:p>
          <w:p w14:paraId="1C5E93F8" w14:textId="77777777" w:rsidR="00DB5DE3" w:rsidRPr="002861C2" w:rsidRDefault="00DB5DE3" w:rsidP="00DB5DE3">
            <w:pPr>
              <w:pStyle w:val="ListParagraph"/>
              <w:numPr>
                <w:ilvl w:val="0"/>
                <w:numId w:val="21"/>
              </w:numPr>
              <w:spacing w:after="0" w:line="240" w:lineRule="auto"/>
              <w:rPr>
                <w:sz w:val="24"/>
                <w:szCs w:val="24"/>
              </w:rPr>
            </w:pPr>
            <w:r w:rsidRPr="002861C2">
              <w:rPr>
                <w:sz w:val="24"/>
                <w:szCs w:val="24"/>
              </w:rPr>
              <w:t>Purchase and provision of PPE for all volunteers and staff providing services during lockdown</w:t>
            </w:r>
          </w:p>
          <w:p w14:paraId="735F459E" w14:textId="77777777" w:rsidR="00DB5DE3" w:rsidRPr="002861C2" w:rsidRDefault="00DB5DE3" w:rsidP="00DB5DE3">
            <w:pPr>
              <w:pStyle w:val="ListParagraph"/>
              <w:numPr>
                <w:ilvl w:val="0"/>
                <w:numId w:val="21"/>
              </w:numPr>
              <w:spacing w:after="0" w:line="240" w:lineRule="auto"/>
              <w:rPr>
                <w:sz w:val="24"/>
                <w:szCs w:val="24"/>
              </w:rPr>
            </w:pPr>
            <w:r w:rsidRPr="002861C2">
              <w:rPr>
                <w:sz w:val="24"/>
                <w:szCs w:val="24"/>
              </w:rPr>
              <w:t xml:space="preserve">Telephone support, providing a listening ear and signposting residents </w:t>
            </w:r>
          </w:p>
          <w:p w14:paraId="28FEA4E7" w14:textId="77777777" w:rsidR="00DB5DE3" w:rsidRPr="002861C2" w:rsidRDefault="00DB5DE3" w:rsidP="00DB5DE3">
            <w:pPr>
              <w:pStyle w:val="ListParagraph"/>
              <w:numPr>
                <w:ilvl w:val="0"/>
                <w:numId w:val="21"/>
              </w:numPr>
              <w:spacing w:after="0" w:line="240" w:lineRule="auto"/>
              <w:rPr>
                <w:bCs/>
                <w:color w:val="1F4E79" w:themeColor="accent1" w:themeShade="80"/>
                <w:sz w:val="24"/>
                <w:szCs w:val="24"/>
              </w:rPr>
            </w:pPr>
            <w:r w:rsidRPr="002861C2">
              <w:rPr>
                <w:sz w:val="24"/>
                <w:szCs w:val="24"/>
              </w:rPr>
              <w:t>Recruit, train and support volunteers to support much of the activity needed across the community, during and post lockdown</w:t>
            </w:r>
          </w:p>
          <w:p w14:paraId="4C08F7FA" w14:textId="77777777" w:rsidR="00DB5DE3" w:rsidRPr="002861C2" w:rsidRDefault="00DB5DE3" w:rsidP="00DB5DE3">
            <w:pPr>
              <w:pStyle w:val="ListParagraph"/>
              <w:numPr>
                <w:ilvl w:val="0"/>
                <w:numId w:val="21"/>
              </w:numPr>
              <w:spacing w:after="0" w:line="240" w:lineRule="auto"/>
              <w:rPr>
                <w:sz w:val="24"/>
                <w:szCs w:val="24"/>
              </w:rPr>
            </w:pPr>
            <w:r w:rsidRPr="002861C2">
              <w:rPr>
                <w:sz w:val="24"/>
                <w:szCs w:val="24"/>
              </w:rPr>
              <w:t>Access to transport/vans to support food, essential household items and craft pack deliveries</w:t>
            </w:r>
          </w:p>
          <w:p w14:paraId="0F1E054B" w14:textId="77777777" w:rsidR="00DB5DE3" w:rsidRPr="002861C2" w:rsidRDefault="00DB5DE3" w:rsidP="00DB5DE3">
            <w:pPr>
              <w:pStyle w:val="ListParagraph"/>
              <w:numPr>
                <w:ilvl w:val="0"/>
                <w:numId w:val="21"/>
              </w:numPr>
              <w:spacing w:after="0" w:line="240" w:lineRule="auto"/>
              <w:rPr>
                <w:color w:val="2E74B5" w:themeColor="accent1" w:themeShade="BF"/>
                <w:sz w:val="24"/>
                <w:szCs w:val="24"/>
              </w:rPr>
            </w:pPr>
            <w:r w:rsidRPr="002861C2">
              <w:rPr>
                <w:sz w:val="24"/>
                <w:szCs w:val="24"/>
              </w:rPr>
              <w:t>Extend some services to provide evening support</w:t>
            </w:r>
          </w:p>
          <w:p w14:paraId="0DBDCF10" w14:textId="77777777" w:rsidR="00DB5DE3" w:rsidRPr="002861C2" w:rsidRDefault="00DB5DE3" w:rsidP="00DB5DE3">
            <w:pPr>
              <w:pStyle w:val="ListParagraph"/>
              <w:numPr>
                <w:ilvl w:val="0"/>
                <w:numId w:val="21"/>
              </w:numPr>
              <w:spacing w:after="0" w:line="240" w:lineRule="auto"/>
              <w:rPr>
                <w:color w:val="2E74B5" w:themeColor="accent1" w:themeShade="BF"/>
                <w:sz w:val="24"/>
                <w:szCs w:val="24"/>
              </w:rPr>
            </w:pPr>
            <w:r>
              <w:rPr>
                <w:sz w:val="24"/>
                <w:szCs w:val="24"/>
              </w:rPr>
              <w:t>M</w:t>
            </w:r>
            <w:r w:rsidRPr="002861C2">
              <w:rPr>
                <w:sz w:val="24"/>
                <w:szCs w:val="24"/>
              </w:rPr>
              <w:t>obile CCTV patrols where there is no coverage in the ward – aligned to increases in ASB  and neighbour complaints</w:t>
            </w:r>
          </w:p>
          <w:p w14:paraId="45BD50DC" w14:textId="77777777" w:rsidR="00DB5DE3" w:rsidRDefault="00DB5DE3" w:rsidP="00D02E0E">
            <w:pPr>
              <w:rPr>
                <w:b/>
                <w:sz w:val="24"/>
                <w:szCs w:val="24"/>
              </w:rPr>
            </w:pPr>
          </w:p>
        </w:tc>
      </w:tr>
    </w:tbl>
    <w:p w14:paraId="7CC5504D" w14:textId="77777777" w:rsidR="00DB5DE3" w:rsidRDefault="00DB5DE3" w:rsidP="00DB5DE3">
      <w:pPr>
        <w:rPr>
          <w:sz w:val="24"/>
          <w:szCs w:val="24"/>
        </w:rPr>
      </w:pPr>
    </w:p>
    <w:p w14:paraId="38A6A56A" w14:textId="77777777" w:rsidR="00DB5DE3" w:rsidRDefault="00DB5DE3" w:rsidP="00DB5DE3">
      <w:pPr>
        <w:rPr>
          <w:sz w:val="24"/>
          <w:szCs w:val="24"/>
        </w:rPr>
      </w:pPr>
    </w:p>
    <w:p w14:paraId="6C24AEB1" w14:textId="77777777" w:rsidR="00DB5DE3" w:rsidRPr="00BB6A8B" w:rsidRDefault="00DB5DE3" w:rsidP="00DB5DE3">
      <w:pPr>
        <w:rPr>
          <w:sz w:val="24"/>
          <w:szCs w:val="24"/>
        </w:rPr>
      </w:pPr>
    </w:p>
    <w:p w14:paraId="564EBEAD" w14:textId="77777777" w:rsidR="00DB5DE3" w:rsidRPr="00BB6A8B" w:rsidRDefault="00DB5DE3" w:rsidP="00DB5DE3">
      <w:pPr>
        <w:rPr>
          <w:sz w:val="24"/>
          <w:szCs w:val="24"/>
        </w:rPr>
      </w:pPr>
    </w:p>
    <w:p w14:paraId="25F5CEC9" w14:textId="77777777" w:rsidR="00DB5DE3" w:rsidRDefault="00DB5DE3" w:rsidP="00DB5DE3"/>
    <w:p w14:paraId="620AC9FD" w14:textId="77777777" w:rsidR="00DB5DE3" w:rsidRDefault="00DB5DE3" w:rsidP="00DB5DE3"/>
    <w:p w14:paraId="5DE136D2" w14:textId="77777777" w:rsidR="00DB5DE3" w:rsidRPr="00D95709" w:rsidRDefault="00DB5DE3" w:rsidP="00DB5DE3">
      <w:pPr>
        <w:tabs>
          <w:tab w:val="right" w:pos="9720"/>
        </w:tabs>
        <w:spacing w:line="276" w:lineRule="auto"/>
        <w:jc w:val="both"/>
        <w:rPr>
          <w:rFonts w:ascii="Corbel" w:hAnsi="Corbel" w:cs="Arial"/>
          <w:b/>
          <w:color w:val="1F4E79" w:themeColor="accent1" w:themeShade="80"/>
          <w:sz w:val="32"/>
          <w:szCs w:val="32"/>
        </w:rPr>
      </w:pPr>
    </w:p>
    <w:p w14:paraId="25C8EF55" w14:textId="289246CE" w:rsidR="00DB5DE3" w:rsidRDefault="00DB5DE3" w:rsidP="001835C0">
      <w:pPr>
        <w:spacing w:line="276" w:lineRule="auto"/>
        <w:jc w:val="both"/>
        <w:rPr>
          <w:rFonts w:cs="Arial"/>
          <w:snapToGrid w:val="0"/>
          <w:spacing w:val="-6"/>
        </w:rPr>
      </w:pPr>
    </w:p>
    <w:p w14:paraId="0EB305C9" w14:textId="77777777" w:rsidR="00DB5DE3" w:rsidRPr="00584478" w:rsidRDefault="00DB5DE3" w:rsidP="001835C0">
      <w:pPr>
        <w:spacing w:line="276" w:lineRule="auto"/>
        <w:jc w:val="both"/>
        <w:rPr>
          <w:rFonts w:cs="Arial"/>
          <w:snapToGrid w:val="0"/>
          <w:spacing w:val="-6"/>
        </w:rPr>
      </w:pPr>
    </w:p>
    <w:sectPr w:rsidR="00DB5DE3" w:rsidRPr="00584478" w:rsidSect="00E05144">
      <w:headerReference w:type="even" r:id="rId16"/>
      <w:headerReference w:type="default" r:id="rId17"/>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62F3F" w14:textId="77777777" w:rsidR="002A3C5A" w:rsidRDefault="002A3C5A" w:rsidP="00E05144">
      <w:r>
        <w:separator/>
      </w:r>
    </w:p>
  </w:endnote>
  <w:endnote w:type="continuationSeparator" w:id="0">
    <w:p w14:paraId="69BEB121" w14:textId="77777777" w:rsidR="002A3C5A" w:rsidRDefault="002A3C5A" w:rsidP="00E0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47720"/>
      <w:docPartObj>
        <w:docPartGallery w:val="Page Numbers (Bottom of Page)"/>
        <w:docPartUnique/>
      </w:docPartObj>
    </w:sdtPr>
    <w:sdtEndPr>
      <w:rPr>
        <w:noProof/>
      </w:rPr>
    </w:sdtEndPr>
    <w:sdtContent>
      <w:p w14:paraId="54DEF063" w14:textId="6CD75886" w:rsidR="00CD20B6" w:rsidRDefault="00CD20B6">
        <w:pPr>
          <w:pStyle w:val="Footer"/>
          <w:jc w:val="right"/>
        </w:pPr>
        <w:r>
          <w:fldChar w:fldCharType="begin"/>
        </w:r>
        <w:r>
          <w:instrText xml:space="preserve"> PAGE   \* MERGEFORMAT </w:instrText>
        </w:r>
        <w:r>
          <w:fldChar w:fldCharType="separate"/>
        </w:r>
        <w:r w:rsidR="00FE2F69">
          <w:rPr>
            <w:noProof/>
          </w:rPr>
          <w:t>2</w:t>
        </w:r>
        <w:r>
          <w:rPr>
            <w:noProof/>
          </w:rPr>
          <w:fldChar w:fldCharType="end"/>
        </w:r>
      </w:p>
    </w:sdtContent>
  </w:sdt>
  <w:p w14:paraId="73AAD25F" w14:textId="77777777" w:rsidR="00CD20B6" w:rsidRDefault="00CD2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EA5B7" w14:textId="77777777" w:rsidR="002A3C5A" w:rsidRDefault="002A3C5A" w:rsidP="00E05144">
      <w:r>
        <w:separator/>
      </w:r>
    </w:p>
  </w:footnote>
  <w:footnote w:type="continuationSeparator" w:id="0">
    <w:p w14:paraId="7F0339CE" w14:textId="77777777" w:rsidR="002A3C5A" w:rsidRDefault="002A3C5A" w:rsidP="00E0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23272" w14:textId="77777777" w:rsidR="00CD20B6" w:rsidRDefault="00FE2F69">
    <w:pPr>
      <w:pStyle w:val="Header"/>
    </w:pPr>
    <w:r>
      <w:rPr>
        <w:noProof/>
      </w:rPr>
      <w:pict w14:anchorId="0D845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594"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61F5" w14:textId="157A49CB" w:rsidR="00CD20B6" w:rsidRDefault="00FE2F69">
    <w:pPr>
      <w:pStyle w:val="Header"/>
      <w:jc w:val="center"/>
    </w:pPr>
    <w:r>
      <w:rPr>
        <w:noProof/>
      </w:rPr>
      <w:pict w14:anchorId="2A08F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595" o:spid="_x0000_s2051"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1135CFF2" w14:textId="77777777" w:rsidR="00CD20B6" w:rsidRDefault="00CD2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0A6D1" w14:textId="51CA5F09" w:rsidR="00CD20B6" w:rsidRDefault="00CD20B6">
    <w:pPr>
      <w:pStyle w:val="Header"/>
    </w:pPr>
    <w:r w:rsidRPr="0017191B">
      <w:rPr>
        <w:noProof/>
      </w:rPr>
      <w:drawing>
        <wp:inline distT="0" distB="0" distL="0" distR="0" wp14:anchorId="5BACBC07" wp14:editId="0CB637A1">
          <wp:extent cx="189547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95475" cy="9525"/>
                  </a:xfrm>
                  <a:prstGeom prst="rect">
                    <a:avLst/>
                  </a:prstGeom>
                </pic:spPr>
              </pic:pic>
            </a:graphicData>
          </a:graphic>
        </wp:inline>
      </w:drawing>
    </w:r>
    <w:r w:rsidR="00FE2F69">
      <w:rPr>
        <w:noProof/>
      </w:rPr>
      <w:pict w14:anchorId="35F0D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593"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6210FB"/>
    <w:multiLevelType w:val="hybridMultilevel"/>
    <w:tmpl w:val="43F4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F3BAF"/>
    <w:multiLevelType w:val="hybridMultilevel"/>
    <w:tmpl w:val="40CA1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541C9"/>
    <w:multiLevelType w:val="multilevel"/>
    <w:tmpl w:val="0C52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54C61"/>
    <w:multiLevelType w:val="hybridMultilevel"/>
    <w:tmpl w:val="E886E3B8"/>
    <w:lvl w:ilvl="0" w:tplc="CDD26A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05C1411"/>
    <w:multiLevelType w:val="hybridMultilevel"/>
    <w:tmpl w:val="03BA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82C"/>
    <w:multiLevelType w:val="multilevel"/>
    <w:tmpl w:val="39DAE1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1F4E79" w:themeColor="accent1" w:themeShade="8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B7150F"/>
    <w:multiLevelType w:val="hybridMultilevel"/>
    <w:tmpl w:val="3FEC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00650"/>
    <w:multiLevelType w:val="hybridMultilevel"/>
    <w:tmpl w:val="97B4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C448B"/>
    <w:multiLevelType w:val="hybridMultilevel"/>
    <w:tmpl w:val="7CA0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97378"/>
    <w:multiLevelType w:val="hybridMultilevel"/>
    <w:tmpl w:val="0592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A05AA"/>
    <w:multiLevelType w:val="hybridMultilevel"/>
    <w:tmpl w:val="0A6AF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6257DA"/>
    <w:multiLevelType w:val="hybridMultilevel"/>
    <w:tmpl w:val="257E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A49DA"/>
    <w:multiLevelType w:val="multilevel"/>
    <w:tmpl w:val="B820188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7367E8"/>
    <w:multiLevelType w:val="hybridMultilevel"/>
    <w:tmpl w:val="FEAA491E"/>
    <w:lvl w:ilvl="0" w:tplc="F230A61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03D92"/>
    <w:multiLevelType w:val="multilevel"/>
    <w:tmpl w:val="A904A676"/>
    <w:lvl w:ilvl="0">
      <w:start w:val="2"/>
      <w:numFmt w:val="decimal"/>
      <w:lvlText w:val="%1."/>
      <w:lvlJc w:val="left"/>
      <w:pPr>
        <w:tabs>
          <w:tab w:val="num" w:pos="924"/>
        </w:tabs>
        <w:ind w:left="924" w:hanging="567"/>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430089"/>
    <w:multiLevelType w:val="multilevel"/>
    <w:tmpl w:val="3020CB1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902E70"/>
    <w:multiLevelType w:val="hybridMultilevel"/>
    <w:tmpl w:val="8912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5A6C75"/>
    <w:multiLevelType w:val="hybridMultilevel"/>
    <w:tmpl w:val="127A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556BA9"/>
    <w:multiLevelType w:val="hybridMultilevel"/>
    <w:tmpl w:val="2F02E0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93B46"/>
    <w:multiLevelType w:val="hybridMultilevel"/>
    <w:tmpl w:val="6C8E0C90"/>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abstractNumId w:val="15"/>
  </w:num>
  <w:num w:numId="2">
    <w:abstractNumId w:val="7"/>
  </w:num>
  <w:num w:numId="3">
    <w:abstractNumId w:val="4"/>
  </w:num>
  <w:num w:numId="4">
    <w:abstractNumId w:val="0"/>
  </w:num>
  <w:num w:numId="5">
    <w:abstractNumId w:val="19"/>
  </w:num>
  <w:num w:numId="6">
    <w:abstractNumId w:val="16"/>
  </w:num>
  <w:num w:numId="7">
    <w:abstractNumId w:val="13"/>
  </w:num>
  <w:num w:numId="8">
    <w:abstractNumId w:val="3"/>
  </w:num>
  <w:num w:numId="9">
    <w:abstractNumId w:val="6"/>
  </w:num>
  <w:num w:numId="10">
    <w:abstractNumId w:val="17"/>
  </w:num>
  <w:num w:numId="11">
    <w:abstractNumId w:val="8"/>
  </w:num>
  <w:num w:numId="12">
    <w:abstractNumId w:val="11"/>
  </w:num>
  <w:num w:numId="13">
    <w:abstractNumId w:val="12"/>
  </w:num>
  <w:num w:numId="14">
    <w:abstractNumId w:val="1"/>
  </w:num>
  <w:num w:numId="15">
    <w:abstractNumId w:val="2"/>
  </w:num>
  <w:num w:numId="16">
    <w:abstractNumId w:val="18"/>
  </w:num>
  <w:num w:numId="17">
    <w:abstractNumId w:val="5"/>
  </w:num>
  <w:num w:numId="18">
    <w:abstractNumId w:val="9"/>
  </w:num>
  <w:num w:numId="19">
    <w:abstractNumId w:val="20"/>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29"/>
    <w:rsid w:val="00014898"/>
    <w:rsid w:val="0004269E"/>
    <w:rsid w:val="00064C2E"/>
    <w:rsid w:val="000841CC"/>
    <w:rsid w:val="00084795"/>
    <w:rsid w:val="000B731D"/>
    <w:rsid w:val="000C6B23"/>
    <w:rsid w:val="000D627B"/>
    <w:rsid w:val="000E37FF"/>
    <w:rsid w:val="000E49D3"/>
    <w:rsid w:val="00167201"/>
    <w:rsid w:val="0017191B"/>
    <w:rsid w:val="001835C0"/>
    <w:rsid w:val="001B1FAD"/>
    <w:rsid w:val="001B6414"/>
    <w:rsid w:val="001E2EEC"/>
    <w:rsid w:val="002035BF"/>
    <w:rsid w:val="00221E37"/>
    <w:rsid w:val="00234AB9"/>
    <w:rsid w:val="002929A1"/>
    <w:rsid w:val="002A3C5A"/>
    <w:rsid w:val="002E4687"/>
    <w:rsid w:val="003042DC"/>
    <w:rsid w:val="00311698"/>
    <w:rsid w:val="00313A0F"/>
    <w:rsid w:val="00331445"/>
    <w:rsid w:val="00355F87"/>
    <w:rsid w:val="0037025F"/>
    <w:rsid w:val="0037581D"/>
    <w:rsid w:val="00376769"/>
    <w:rsid w:val="00384256"/>
    <w:rsid w:val="00397824"/>
    <w:rsid w:val="003A612B"/>
    <w:rsid w:val="003B2BCF"/>
    <w:rsid w:val="003C1C3C"/>
    <w:rsid w:val="003D0E30"/>
    <w:rsid w:val="003F0F93"/>
    <w:rsid w:val="003F2A32"/>
    <w:rsid w:val="004274E7"/>
    <w:rsid w:val="00446A8E"/>
    <w:rsid w:val="00452624"/>
    <w:rsid w:val="00460C14"/>
    <w:rsid w:val="0046474F"/>
    <w:rsid w:val="0047353B"/>
    <w:rsid w:val="00474AE5"/>
    <w:rsid w:val="00497644"/>
    <w:rsid w:val="004A3684"/>
    <w:rsid w:val="004B6A6F"/>
    <w:rsid w:val="004D32CB"/>
    <w:rsid w:val="004D6B25"/>
    <w:rsid w:val="004F707C"/>
    <w:rsid w:val="0050176C"/>
    <w:rsid w:val="00506876"/>
    <w:rsid w:val="005137AA"/>
    <w:rsid w:val="00563F92"/>
    <w:rsid w:val="00565E01"/>
    <w:rsid w:val="00565E30"/>
    <w:rsid w:val="00570452"/>
    <w:rsid w:val="005A3948"/>
    <w:rsid w:val="005C143C"/>
    <w:rsid w:val="005E0DFD"/>
    <w:rsid w:val="005E5A60"/>
    <w:rsid w:val="0060321C"/>
    <w:rsid w:val="00613FDA"/>
    <w:rsid w:val="00636A71"/>
    <w:rsid w:val="0064584D"/>
    <w:rsid w:val="00665982"/>
    <w:rsid w:val="00693522"/>
    <w:rsid w:val="006A41FE"/>
    <w:rsid w:val="00700524"/>
    <w:rsid w:val="00724DD4"/>
    <w:rsid w:val="00737920"/>
    <w:rsid w:val="0076191E"/>
    <w:rsid w:val="007663EC"/>
    <w:rsid w:val="00767678"/>
    <w:rsid w:val="00790BDB"/>
    <w:rsid w:val="00793A55"/>
    <w:rsid w:val="007A2CEC"/>
    <w:rsid w:val="007D2012"/>
    <w:rsid w:val="007E7A7E"/>
    <w:rsid w:val="007F17B2"/>
    <w:rsid w:val="00814DD3"/>
    <w:rsid w:val="00821EBB"/>
    <w:rsid w:val="00834A19"/>
    <w:rsid w:val="00851551"/>
    <w:rsid w:val="00855AD3"/>
    <w:rsid w:val="0085733B"/>
    <w:rsid w:val="00870069"/>
    <w:rsid w:val="008721C9"/>
    <w:rsid w:val="008A171D"/>
    <w:rsid w:val="008D23CE"/>
    <w:rsid w:val="008D3203"/>
    <w:rsid w:val="008F628C"/>
    <w:rsid w:val="00905D58"/>
    <w:rsid w:val="00921DA9"/>
    <w:rsid w:val="00935971"/>
    <w:rsid w:val="00944F5E"/>
    <w:rsid w:val="00954329"/>
    <w:rsid w:val="009745BD"/>
    <w:rsid w:val="00986391"/>
    <w:rsid w:val="0099014F"/>
    <w:rsid w:val="009953FC"/>
    <w:rsid w:val="009A729C"/>
    <w:rsid w:val="009B0063"/>
    <w:rsid w:val="009C5D72"/>
    <w:rsid w:val="009F6315"/>
    <w:rsid w:val="00A160B5"/>
    <w:rsid w:val="00A459D7"/>
    <w:rsid w:val="00A65C3D"/>
    <w:rsid w:val="00A661F4"/>
    <w:rsid w:val="00A75E30"/>
    <w:rsid w:val="00A8209F"/>
    <w:rsid w:val="00A96E05"/>
    <w:rsid w:val="00B3768A"/>
    <w:rsid w:val="00B626C2"/>
    <w:rsid w:val="00B74FA0"/>
    <w:rsid w:val="00B91B2A"/>
    <w:rsid w:val="00B93FAF"/>
    <w:rsid w:val="00BB5999"/>
    <w:rsid w:val="00BC4051"/>
    <w:rsid w:val="00BD25B6"/>
    <w:rsid w:val="00BF5294"/>
    <w:rsid w:val="00C02943"/>
    <w:rsid w:val="00C16F29"/>
    <w:rsid w:val="00C25988"/>
    <w:rsid w:val="00C501E3"/>
    <w:rsid w:val="00C71D88"/>
    <w:rsid w:val="00C86E9E"/>
    <w:rsid w:val="00C9229C"/>
    <w:rsid w:val="00CC2AFF"/>
    <w:rsid w:val="00CD20B6"/>
    <w:rsid w:val="00CE1B3A"/>
    <w:rsid w:val="00CF70D7"/>
    <w:rsid w:val="00D07E7F"/>
    <w:rsid w:val="00D12246"/>
    <w:rsid w:val="00D150E0"/>
    <w:rsid w:val="00D24EF1"/>
    <w:rsid w:val="00D27D4F"/>
    <w:rsid w:val="00D3573B"/>
    <w:rsid w:val="00D72FA3"/>
    <w:rsid w:val="00D7679C"/>
    <w:rsid w:val="00D81D31"/>
    <w:rsid w:val="00D93323"/>
    <w:rsid w:val="00D95709"/>
    <w:rsid w:val="00DB5DE3"/>
    <w:rsid w:val="00DE7830"/>
    <w:rsid w:val="00E05144"/>
    <w:rsid w:val="00E061CD"/>
    <w:rsid w:val="00E063FD"/>
    <w:rsid w:val="00E17263"/>
    <w:rsid w:val="00E473F4"/>
    <w:rsid w:val="00E51F58"/>
    <w:rsid w:val="00E609F7"/>
    <w:rsid w:val="00E94AE8"/>
    <w:rsid w:val="00EB66BD"/>
    <w:rsid w:val="00EE219C"/>
    <w:rsid w:val="00EF0EBD"/>
    <w:rsid w:val="00EF3028"/>
    <w:rsid w:val="00F24BAB"/>
    <w:rsid w:val="00F26412"/>
    <w:rsid w:val="00F5562D"/>
    <w:rsid w:val="00F70641"/>
    <w:rsid w:val="00FA46A5"/>
    <w:rsid w:val="00FB27BA"/>
    <w:rsid w:val="00FC3A90"/>
    <w:rsid w:val="00FD6201"/>
    <w:rsid w:val="00FE2F69"/>
    <w:rsid w:val="00FE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1C996"/>
  <w15:chartTrackingRefBased/>
  <w15:docId w15:val="{B3A538FF-0DAD-4C6D-B3D4-3E867089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F29"/>
    <w:pPr>
      <w:spacing w:after="0" w:line="240" w:lineRule="auto"/>
    </w:pPr>
    <w:rPr>
      <w:rFonts w:ascii="Arial" w:eastAsia="Times New Roman" w:hAnsi="Arial" w:cs="Times New Roman"/>
      <w:sz w:val="20"/>
      <w:szCs w:val="20"/>
      <w:lang w:eastAsia="en-GB"/>
    </w:rPr>
  </w:style>
  <w:style w:type="paragraph" w:styleId="Heading1">
    <w:name w:val="heading 1"/>
    <w:aliases w:val="Outline1"/>
    <w:basedOn w:val="Normal"/>
    <w:next w:val="Normal"/>
    <w:link w:val="Heading1Char"/>
    <w:qFormat/>
    <w:rsid w:val="00D7679C"/>
    <w:pPr>
      <w:numPr>
        <w:numId w:val="4"/>
      </w:numPr>
      <w:tabs>
        <w:tab w:val="left" w:pos="720"/>
        <w:tab w:val="left" w:pos="1440"/>
        <w:tab w:val="left" w:pos="2160"/>
        <w:tab w:val="left" w:pos="2880"/>
        <w:tab w:val="left" w:pos="4680"/>
        <w:tab w:val="left" w:pos="5400"/>
        <w:tab w:val="right" w:pos="9000"/>
      </w:tabs>
      <w:jc w:val="both"/>
      <w:outlineLvl w:val="0"/>
    </w:pPr>
    <w:rPr>
      <w:rFonts w:ascii="Times New Roman" w:hAnsi="Times New Roman"/>
      <w:kern w:val="24"/>
      <w:sz w:val="24"/>
    </w:rPr>
  </w:style>
  <w:style w:type="paragraph" w:styleId="Heading2">
    <w:name w:val="heading 2"/>
    <w:aliases w:val="Outline2"/>
    <w:basedOn w:val="Normal"/>
    <w:next w:val="Normal"/>
    <w:link w:val="Heading2Char"/>
    <w:qFormat/>
    <w:rsid w:val="00D7679C"/>
    <w:pPr>
      <w:numPr>
        <w:ilvl w:val="1"/>
        <w:numId w:val="4"/>
      </w:numPr>
      <w:tabs>
        <w:tab w:val="left" w:pos="720"/>
        <w:tab w:val="left" w:pos="1440"/>
        <w:tab w:val="left" w:pos="2160"/>
        <w:tab w:val="left" w:pos="2880"/>
        <w:tab w:val="left" w:pos="4680"/>
        <w:tab w:val="left" w:pos="5400"/>
        <w:tab w:val="right" w:pos="9000"/>
      </w:tabs>
      <w:jc w:val="both"/>
      <w:outlineLvl w:val="1"/>
    </w:pPr>
    <w:rPr>
      <w:rFonts w:ascii="Times New Roman" w:hAnsi="Times New Roman"/>
      <w:kern w:val="24"/>
      <w:sz w:val="24"/>
    </w:rPr>
  </w:style>
  <w:style w:type="paragraph" w:styleId="Heading3">
    <w:name w:val="heading 3"/>
    <w:aliases w:val="Outline3"/>
    <w:basedOn w:val="Normal"/>
    <w:next w:val="Normal"/>
    <w:link w:val="Heading3Char"/>
    <w:qFormat/>
    <w:rsid w:val="00D7679C"/>
    <w:pPr>
      <w:numPr>
        <w:ilvl w:val="2"/>
        <w:numId w:val="4"/>
      </w:numPr>
      <w:tabs>
        <w:tab w:val="left" w:pos="720"/>
        <w:tab w:val="left" w:pos="1440"/>
        <w:tab w:val="left" w:pos="2160"/>
        <w:tab w:val="left" w:pos="2880"/>
        <w:tab w:val="left" w:pos="4680"/>
        <w:tab w:val="left" w:pos="5400"/>
        <w:tab w:val="right" w:pos="9000"/>
      </w:tabs>
      <w:jc w:val="both"/>
      <w:outlineLvl w:val="2"/>
    </w:pPr>
    <w:rPr>
      <w:rFonts w:ascii="Times New Roman" w:hAnsi="Times New Roman"/>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6F29"/>
    <w:pPr>
      <w:tabs>
        <w:tab w:val="center" w:pos="4153"/>
        <w:tab w:val="right" w:pos="8306"/>
      </w:tabs>
    </w:pPr>
  </w:style>
  <w:style w:type="character" w:customStyle="1" w:styleId="HeaderChar">
    <w:name w:val="Header Char"/>
    <w:basedOn w:val="DefaultParagraphFont"/>
    <w:link w:val="Header"/>
    <w:uiPriority w:val="99"/>
    <w:rsid w:val="00C16F29"/>
    <w:rPr>
      <w:rFonts w:ascii="Arial" w:eastAsia="Times New Roman" w:hAnsi="Arial" w:cs="Times New Roman"/>
      <w:sz w:val="20"/>
      <w:szCs w:val="20"/>
      <w:lang w:eastAsia="en-GB"/>
    </w:rPr>
  </w:style>
  <w:style w:type="paragraph" w:customStyle="1" w:styleId="Style1">
    <w:name w:val="Style1"/>
    <w:basedOn w:val="Normal"/>
    <w:rsid w:val="00C16F29"/>
    <w:rPr>
      <w:rFonts w:ascii="Century Gothic" w:hAnsi="Century Gothic"/>
      <w:sz w:val="22"/>
    </w:rPr>
  </w:style>
  <w:style w:type="paragraph" w:styleId="BodyTextIndent2">
    <w:name w:val="Body Text Indent 2"/>
    <w:basedOn w:val="Normal"/>
    <w:link w:val="BodyTextIndent2Char"/>
    <w:rsid w:val="00C16F29"/>
    <w:pPr>
      <w:spacing w:after="120" w:line="480" w:lineRule="auto"/>
      <w:ind w:left="283"/>
    </w:pPr>
  </w:style>
  <w:style w:type="character" w:customStyle="1" w:styleId="BodyTextIndent2Char">
    <w:name w:val="Body Text Indent 2 Char"/>
    <w:basedOn w:val="DefaultParagraphFont"/>
    <w:link w:val="BodyTextIndent2"/>
    <w:rsid w:val="00C16F29"/>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E05144"/>
    <w:pPr>
      <w:tabs>
        <w:tab w:val="center" w:pos="4513"/>
        <w:tab w:val="right" w:pos="9026"/>
      </w:tabs>
    </w:pPr>
  </w:style>
  <w:style w:type="character" w:customStyle="1" w:styleId="FooterChar">
    <w:name w:val="Footer Char"/>
    <w:basedOn w:val="DefaultParagraphFont"/>
    <w:link w:val="Footer"/>
    <w:uiPriority w:val="99"/>
    <w:rsid w:val="00E05144"/>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D122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246"/>
    <w:rPr>
      <w:rFonts w:ascii="Segoe UI" w:eastAsia="Times New Roman" w:hAnsi="Segoe UI" w:cs="Segoe UI"/>
      <w:sz w:val="18"/>
      <w:szCs w:val="18"/>
      <w:lang w:eastAsia="en-GB"/>
    </w:rPr>
  </w:style>
  <w:style w:type="paragraph" w:styleId="ListParagraph">
    <w:name w:val="List Paragraph"/>
    <w:basedOn w:val="Normal"/>
    <w:uiPriority w:val="34"/>
    <w:qFormat/>
    <w:rsid w:val="00851551"/>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F2A32"/>
    <w:rPr>
      <w:color w:val="0563C1" w:themeColor="hyperlink"/>
      <w:u w:val="single"/>
    </w:rPr>
  </w:style>
  <w:style w:type="character" w:styleId="FollowedHyperlink">
    <w:name w:val="FollowedHyperlink"/>
    <w:basedOn w:val="DefaultParagraphFont"/>
    <w:uiPriority w:val="99"/>
    <w:semiHidden/>
    <w:unhideWhenUsed/>
    <w:rsid w:val="003F2A32"/>
    <w:rPr>
      <w:color w:val="954F72" w:themeColor="followedHyperlink"/>
      <w:u w:val="single"/>
    </w:rPr>
  </w:style>
  <w:style w:type="table" w:styleId="TableGrid">
    <w:name w:val="Table Grid"/>
    <w:basedOn w:val="TableNormal"/>
    <w:uiPriority w:val="39"/>
    <w:rsid w:val="0050176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Outline1 Char"/>
    <w:basedOn w:val="DefaultParagraphFont"/>
    <w:link w:val="Heading1"/>
    <w:rsid w:val="00D7679C"/>
    <w:rPr>
      <w:rFonts w:ascii="Times New Roman" w:eastAsia="Times New Roman" w:hAnsi="Times New Roman" w:cs="Times New Roman"/>
      <w:kern w:val="24"/>
      <w:sz w:val="24"/>
      <w:szCs w:val="20"/>
      <w:lang w:eastAsia="en-GB"/>
    </w:rPr>
  </w:style>
  <w:style w:type="character" w:customStyle="1" w:styleId="Heading2Char">
    <w:name w:val="Heading 2 Char"/>
    <w:aliases w:val="Outline2 Char"/>
    <w:basedOn w:val="DefaultParagraphFont"/>
    <w:link w:val="Heading2"/>
    <w:rsid w:val="00D7679C"/>
    <w:rPr>
      <w:rFonts w:ascii="Times New Roman" w:eastAsia="Times New Roman" w:hAnsi="Times New Roman" w:cs="Times New Roman"/>
      <w:kern w:val="24"/>
      <w:sz w:val="24"/>
      <w:szCs w:val="20"/>
      <w:lang w:eastAsia="en-GB"/>
    </w:rPr>
  </w:style>
  <w:style w:type="character" w:customStyle="1" w:styleId="Heading3Char">
    <w:name w:val="Heading 3 Char"/>
    <w:aliases w:val="Outline3 Char"/>
    <w:basedOn w:val="DefaultParagraphFont"/>
    <w:link w:val="Heading3"/>
    <w:rsid w:val="00D7679C"/>
    <w:rPr>
      <w:rFonts w:ascii="Times New Roman" w:eastAsia="Times New Roman" w:hAnsi="Times New Roman" w:cs="Times New Roman"/>
      <w:kern w:val="24"/>
      <w:sz w:val="24"/>
      <w:szCs w:val="20"/>
      <w:lang w:eastAsia="en-GB"/>
    </w:rPr>
  </w:style>
  <w:style w:type="paragraph" w:styleId="Title">
    <w:name w:val="Title"/>
    <w:basedOn w:val="Normal"/>
    <w:next w:val="Normal"/>
    <w:link w:val="TitleChar"/>
    <w:uiPriority w:val="10"/>
    <w:qFormat/>
    <w:rsid w:val="001835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5C0"/>
    <w:rPr>
      <w:rFonts w:asciiTheme="majorHAnsi" w:eastAsiaTheme="majorEastAsia" w:hAnsiTheme="majorHAnsi" w:cstheme="majorBidi"/>
      <w:spacing w:val="-10"/>
      <w:kern w:val="28"/>
      <w:sz w:val="56"/>
      <w:szCs w:val="56"/>
      <w:lang w:eastAsia="en-GB"/>
    </w:rPr>
  </w:style>
  <w:style w:type="character" w:styleId="CommentReference">
    <w:name w:val="annotation reference"/>
    <w:basedOn w:val="DefaultParagraphFont"/>
    <w:uiPriority w:val="99"/>
    <w:semiHidden/>
    <w:unhideWhenUsed/>
    <w:rsid w:val="000841CC"/>
    <w:rPr>
      <w:sz w:val="16"/>
      <w:szCs w:val="16"/>
    </w:rPr>
  </w:style>
  <w:style w:type="paragraph" w:styleId="CommentText">
    <w:name w:val="annotation text"/>
    <w:basedOn w:val="Normal"/>
    <w:link w:val="CommentTextChar"/>
    <w:uiPriority w:val="99"/>
    <w:semiHidden/>
    <w:unhideWhenUsed/>
    <w:rsid w:val="000841CC"/>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0841CC"/>
    <w:rPr>
      <w:sz w:val="20"/>
      <w:szCs w:val="20"/>
    </w:rPr>
  </w:style>
  <w:style w:type="character" w:customStyle="1" w:styleId="UnresolvedMention">
    <w:name w:val="Unresolved Mention"/>
    <w:basedOn w:val="DefaultParagraphFont"/>
    <w:uiPriority w:val="99"/>
    <w:semiHidden/>
    <w:unhideWhenUsed/>
    <w:rsid w:val="00084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govancommunities@comlinks.org.uk" TargetMode="Externa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ileen@dtascot.org.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3A245A9D8F41F48C26747F2162305F"/>
        <w:category>
          <w:name w:val="General"/>
          <w:gallery w:val="placeholder"/>
        </w:category>
        <w:types>
          <w:type w:val="bbPlcHdr"/>
        </w:types>
        <w:behaviors>
          <w:behavior w:val="content"/>
        </w:behaviors>
        <w:guid w:val="{02CAC18E-CBD1-409F-92F2-9F2E8617852C}"/>
      </w:docPartPr>
      <w:docPartBody>
        <w:p w:rsidR="004E6569" w:rsidRDefault="00FB32C8" w:rsidP="00FB32C8">
          <w:pPr>
            <w:pStyle w:val="AB3A245A9D8F41F48C26747F2162305F"/>
          </w:pPr>
          <w:r w:rsidRPr="002C75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C8"/>
    <w:rsid w:val="004E6569"/>
    <w:rsid w:val="009D78EF"/>
    <w:rsid w:val="00F20356"/>
    <w:rsid w:val="00FB3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2C8"/>
    <w:rPr>
      <w:color w:val="808080"/>
    </w:rPr>
  </w:style>
  <w:style w:type="paragraph" w:customStyle="1" w:styleId="8D996EF408C346D7AECD361864F0C5E1">
    <w:name w:val="8D996EF408C346D7AECD361864F0C5E1"/>
    <w:rsid w:val="00FB32C8"/>
  </w:style>
  <w:style w:type="paragraph" w:customStyle="1" w:styleId="AB3A245A9D8F41F48C26747F2162305F">
    <w:name w:val="AB3A245A9D8F41F48C26747F2162305F"/>
    <w:rsid w:val="00FB3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63</Pages>
  <Words>5333</Words>
  <Characters>30399</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Fiona</dc:creator>
  <cp:keywords/>
  <dc:description/>
  <cp:lastModifiedBy>Laura McNamee MA (Hons)</cp:lastModifiedBy>
  <cp:revision>2</cp:revision>
  <cp:lastPrinted>2019-02-20T11:13:00Z</cp:lastPrinted>
  <dcterms:created xsi:type="dcterms:W3CDTF">2020-06-10T13:59:00Z</dcterms:created>
  <dcterms:modified xsi:type="dcterms:W3CDTF">2020-06-10T13:59:00Z</dcterms:modified>
</cp:coreProperties>
</file>